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72"/>
          <w:szCs w:val="72"/>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72"/>
          <w:szCs w:val="72"/>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72"/>
          <w:szCs w:val="72"/>
          <w:lang w:eastAsia="pl-PL"/>
        </w:rPr>
      </w:pPr>
    </w:p>
    <w:p w:rsidR="00FF170A" w:rsidRP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72"/>
          <w:szCs w:val="72"/>
          <w:lang w:eastAsia="pl-PL"/>
        </w:rPr>
      </w:pPr>
      <w:r w:rsidRPr="00FF170A">
        <w:rPr>
          <w:rFonts w:ascii="Times New Roman" w:eastAsia="Times New Roman" w:hAnsi="Times New Roman" w:cs="Times New Roman"/>
          <w:b/>
          <w:sz w:val="72"/>
          <w:szCs w:val="72"/>
          <w:lang w:eastAsia="pl-PL"/>
        </w:rPr>
        <w:t>Specyfikacja</w:t>
      </w:r>
    </w:p>
    <w:p w:rsidR="00FF170A" w:rsidRP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52"/>
          <w:szCs w:val="52"/>
          <w:lang w:eastAsia="pl-PL"/>
        </w:rPr>
      </w:pPr>
      <w:r w:rsidRPr="00FF170A">
        <w:rPr>
          <w:rFonts w:ascii="Times New Roman" w:eastAsia="Times New Roman" w:hAnsi="Times New Roman" w:cs="Times New Roman"/>
          <w:b/>
          <w:sz w:val="52"/>
          <w:szCs w:val="52"/>
          <w:lang w:eastAsia="pl-PL"/>
        </w:rPr>
        <w:t>techniczna wykonan</w:t>
      </w:r>
      <w:r>
        <w:rPr>
          <w:rFonts w:ascii="Times New Roman" w:eastAsia="Times New Roman" w:hAnsi="Times New Roman" w:cs="Times New Roman"/>
          <w:b/>
          <w:sz w:val="52"/>
          <w:szCs w:val="52"/>
          <w:lang w:eastAsia="pl-PL"/>
        </w:rPr>
        <w:t xml:space="preserve">ia i </w:t>
      </w:r>
      <w:r w:rsidRPr="00FF170A">
        <w:rPr>
          <w:rFonts w:ascii="Times New Roman" w:eastAsia="Times New Roman" w:hAnsi="Times New Roman" w:cs="Times New Roman"/>
          <w:b/>
          <w:sz w:val="52"/>
          <w:szCs w:val="52"/>
          <w:lang w:eastAsia="pl-PL"/>
        </w:rPr>
        <w:t>odbioru robót budowlanych</w:t>
      </w: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Pr>
          <w:rFonts w:ascii="Times New Roman" w:eastAsia="Times New Roman" w:hAnsi="Times New Roman" w:cs="Times New Roman"/>
          <w:b/>
          <w:sz w:val="28"/>
          <w:szCs w:val="20"/>
          <w:lang w:eastAsia="pl-PL"/>
        </w:rPr>
        <w:t xml:space="preserve">UNOWOCZEŚNIENIE SYSTEMU KOMUNIKACJI DROGOWEJ GMINY BYTOM ODRZAŃSKI – </w:t>
      </w:r>
      <w:r w:rsidR="0066793C">
        <w:rPr>
          <w:rFonts w:ascii="Times New Roman" w:eastAsia="Times New Roman" w:hAnsi="Times New Roman" w:cs="Times New Roman"/>
          <w:b/>
          <w:sz w:val="28"/>
          <w:szCs w:val="20"/>
          <w:lang w:eastAsia="pl-PL"/>
        </w:rPr>
        <w:t>PRZEBUDOWA DRÓG POWIATOWYCH I </w:t>
      </w:r>
      <w:bookmarkStart w:id="0" w:name="_GoBack"/>
      <w:bookmarkEnd w:id="0"/>
      <w:r w:rsidR="0066793C">
        <w:rPr>
          <w:rFonts w:ascii="Times New Roman" w:eastAsia="Times New Roman" w:hAnsi="Times New Roman" w:cs="Times New Roman"/>
          <w:b/>
          <w:sz w:val="28"/>
          <w:szCs w:val="20"/>
          <w:lang w:eastAsia="pl-PL"/>
        </w:rPr>
        <w:t>GMINNYCH W OBRĘBIE ULIC: SZEROKIEJ I MŁYŃSKIEJ</w:t>
      </w: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F170A" w:rsidRDefault="00FF170A"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lastRenderedPageBreak/>
        <w:t>D-01.01.01</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t>ODTWORZENIE  TRASY</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t>I  PUNKTÓW  WYSOKOŚCIOWYCH</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sz w:val="24"/>
          <w:szCs w:val="20"/>
          <w:lang w:eastAsia="pl-PL"/>
        </w:rPr>
      </w:pPr>
    </w:p>
    <w:p w:rsidR="00845407" w:rsidRPr="00845407" w:rsidRDefault="00845407" w:rsidP="00845407">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SPIS TREŚCI</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D-01.01.01</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ODTWORZENIE TRASY I PUNKTÓW WYSOKOŚCIOWYCH</w:t>
      </w:r>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7" w:anchor="_1._WSTĘP" w:history="1">
        <w:r w:rsidR="00845407" w:rsidRPr="00845407">
          <w:rPr>
            <w:rFonts w:ascii="Times New Roman" w:eastAsia="Times New Roman" w:hAnsi="Times New Roman" w:cs="Times New Roman"/>
            <w:b/>
            <w:bCs/>
            <w:color w:val="000080"/>
            <w:sz w:val="20"/>
            <w:szCs w:val="20"/>
            <w:u w:val="single"/>
            <w:lang w:eastAsia="pl-PL"/>
          </w:rPr>
          <w:t>1. WSTĘP</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8" w:anchor="_2._MATERIAŁY" w:history="1">
        <w:r w:rsidR="00845407" w:rsidRPr="00845407">
          <w:rPr>
            <w:rFonts w:ascii="Times New Roman" w:eastAsia="Times New Roman" w:hAnsi="Times New Roman" w:cs="Times New Roman"/>
            <w:b/>
            <w:bCs/>
            <w:color w:val="000080"/>
            <w:sz w:val="20"/>
            <w:szCs w:val="20"/>
            <w:u w:val="single"/>
            <w:lang w:eastAsia="pl-PL"/>
          </w:rPr>
          <w:t>2. MATERIAŁY</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9" w:anchor="_3._SPRZĘT" w:history="1">
        <w:r w:rsidR="00845407" w:rsidRPr="00845407">
          <w:rPr>
            <w:rFonts w:ascii="Times New Roman" w:eastAsia="Times New Roman" w:hAnsi="Times New Roman" w:cs="Times New Roman"/>
            <w:b/>
            <w:bCs/>
            <w:color w:val="000080"/>
            <w:sz w:val="20"/>
            <w:szCs w:val="20"/>
            <w:u w:val="single"/>
            <w:lang w:eastAsia="pl-PL"/>
          </w:rPr>
          <w:t>3. SPRZĘT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0" w:anchor="_4._TRANSPORT" w:history="1">
        <w:r w:rsidR="00845407" w:rsidRPr="00845407">
          <w:rPr>
            <w:rFonts w:ascii="Times New Roman" w:eastAsia="Times New Roman" w:hAnsi="Times New Roman" w:cs="Times New Roman"/>
            <w:b/>
            <w:bCs/>
            <w:color w:val="000080"/>
            <w:sz w:val="20"/>
            <w:szCs w:val="20"/>
            <w:u w:val="single"/>
            <w:lang w:eastAsia="pl-PL"/>
          </w:rPr>
          <w:t>4. TRANSPORT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1" w:anchor="_5._WYKONANIE_ROBÓT" w:history="1">
        <w:r w:rsidR="00845407" w:rsidRPr="00845407">
          <w:rPr>
            <w:rFonts w:ascii="Times New Roman" w:eastAsia="Times New Roman" w:hAnsi="Times New Roman" w:cs="Times New Roman"/>
            <w:b/>
            <w:bCs/>
            <w:color w:val="000080"/>
            <w:sz w:val="20"/>
            <w:szCs w:val="20"/>
            <w:u w:val="single"/>
            <w:lang w:eastAsia="pl-PL"/>
          </w:rPr>
          <w:t>5. WYKONANIE ROBÓT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2" w:anchor="_6._KONTROLA_JAKOŚCI" w:history="1">
        <w:r w:rsidR="00845407" w:rsidRPr="00845407">
          <w:rPr>
            <w:rFonts w:ascii="Times New Roman" w:eastAsia="Times New Roman" w:hAnsi="Times New Roman" w:cs="Times New Roman"/>
            <w:b/>
            <w:bCs/>
            <w:color w:val="000080"/>
            <w:sz w:val="20"/>
            <w:szCs w:val="20"/>
            <w:u w:val="single"/>
            <w:lang w:eastAsia="pl-PL"/>
          </w:rPr>
          <w:t>6. KONTROLA JAKOŚCI ROBÓT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3" w:anchor="_7._OBMIAR_ROBÓT" w:history="1">
        <w:r w:rsidR="00845407" w:rsidRPr="00845407">
          <w:rPr>
            <w:rFonts w:ascii="Times New Roman" w:eastAsia="Times New Roman" w:hAnsi="Times New Roman" w:cs="Times New Roman"/>
            <w:b/>
            <w:bCs/>
            <w:color w:val="000080"/>
            <w:sz w:val="20"/>
            <w:szCs w:val="20"/>
            <w:u w:val="single"/>
            <w:lang w:eastAsia="pl-PL"/>
          </w:rPr>
          <w:t>7. OBMIAR ROBÓT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4" w:anchor="_8._ODBIÓR_ROBÓT" w:history="1">
        <w:r w:rsidR="00845407" w:rsidRPr="00845407">
          <w:rPr>
            <w:rFonts w:ascii="Times New Roman" w:eastAsia="Times New Roman" w:hAnsi="Times New Roman" w:cs="Times New Roman"/>
            <w:b/>
            <w:bCs/>
            <w:color w:val="000080"/>
            <w:sz w:val="20"/>
            <w:szCs w:val="20"/>
            <w:u w:val="single"/>
            <w:lang w:eastAsia="pl-PL"/>
          </w:rPr>
          <w:t>8. ODBIÓR ROBÓT</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bCs/>
          <w:color w:val="000080"/>
          <w:sz w:val="20"/>
          <w:szCs w:val="20"/>
          <w:lang w:eastAsia="pl-PL"/>
        </w:rPr>
      </w:pPr>
      <w:hyperlink r:id="rId15" w:anchor="_9._PODSTAWA_PŁATNOŚCI" w:history="1">
        <w:r w:rsidR="00845407" w:rsidRPr="00845407">
          <w:rPr>
            <w:rFonts w:ascii="Times New Roman" w:eastAsia="Times New Roman" w:hAnsi="Times New Roman" w:cs="Times New Roman"/>
            <w:b/>
            <w:bCs/>
            <w:color w:val="000080"/>
            <w:sz w:val="20"/>
            <w:szCs w:val="20"/>
            <w:u w:val="single"/>
            <w:lang w:eastAsia="pl-PL"/>
          </w:rPr>
          <w:t>9. PODSTAWA PŁATNOŚCI</w:t>
        </w:r>
      </w:hyperlink>
    </w:p>
    <w:p w:rsidR="00845407" w:rsidRPr="00845407" w:rsidRDefault="0066793C" w:rsidP="00845407">
      <w:pPr>
        <w:overflowPunct w:val="0"/>
        <w:autoSpaceDE w:val="0"/>
        <w:autoSpaceDN w:val="0"/>
        <w:adjustRightInd w:val="0"/>
        <w:spacing w:after="0" w:line="240" w:lineRule="auto"/>
        <w:ind w:left="360"/>
        <w:rPr>
          <w:rFonts w:ascii="Times New Roman" w:eastAsia="Times New Roman" w:hAnsi="Times New Roman" w:cs="Times New Roman"/>
          <w:b/>
          <w:sz w:val="20"/>
          <w:szCs w:val="20"/>
          <w:lang w:eastAsia="pl-PL"/>
        </w:rPr>
      </w:pPr>
      <w:hyperlink r:id="rId16" w:anchor="_10._PRZEPISY_ZWIĄZANE" w:history="1">
        <w:r w:rsidR="00845407" w:rsidRPr="00845407">
          <w:rPr>
            <w:rFonts w:ascii="Times New Roman" w:eastAsia="Times New Roman" w:hAnsi="Times New Roman" w:cs="Times New Roman"/>
            <w:b/>
            <w:bCs/>
            <w:color w:val="000080"/>
            <w:sz w:val="20"/>
            <w:szCs w:val="20"/>
            <w:u w:val="single"/>
            <w:lang w:eastAsia="pl-PL"/>
          </w:rPr>
          <w:t>10. PRZEPISY ZWIĄZANE</w:t>
        </w:r>
      </w:hyperlink>
    </w:p>
    <w:p w:rsidR="00845407" w:rsidRPr="00845407" w:rsidRDefault="00845407" w:rsidP="00845407">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sz w:val="19"/>
          <w:szCs w:val="20"/>
          <w:lang w:eastAsia="pl-PL"/>
        </w:rPr>
      </w:pPr>
    </w:p>
    <w:p w:rsidR="00845407" w:rsidRPr="00845407" w:rsidRDefault="00845407" w:rsidP="00845407">
      <w:pP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r w:rsidRPr="00845407">
        <w:rPr>
          <w:rFonts w:ascii="Times New Roman" w:eastAsia="Times New Roman" w:hAnsi="Times New Roman" w:cs="Times New Roman"/>
          <w:kern w:val="28"/>
          <w:sz w:val="19"/>
          <w:szCs w:val="20"/>
          <w:lang w:eastAsia="pl-PL"/>
        </w:rPr>
        <w:br w:type="page"/>
      </w:r>
      <w:bookmarkStart w:id="1" w:name="_1._WSTĘP"/>
      <w:bookmarkEnd w:id="1"/>
      <w:r w:rsidRPr="00845407">
        <w:rPr>
          <w:rFonts w:ascii="Times New Roman" w:eastAsia="Times New Roman" w:hAnsi="Times New Roman" w:cs="Times New Roman"/>
          <w:b/>
          <w:caps/>
          <w:color w:val="000080"/>
          <w:kern w:val="28"/>
          <w:sz w:val="20"/>
          <w:szCs w:val="20"/>
          <w:lang w:eastAsia="pl-PL"/>
        </w:rPr>
        <w:lastRenderedPageBreak/>
        <w:t>1. WSTĘP</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1.1.Przedmiot OST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odtworzeniem trasy drogowej i jej punktów wysokościowych.</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1.2. Zakres stosowania OST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Zaleca się wykorzystanie OST przy zlecaniu robót na drogach miejskich i gminnych.</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1.3. Zakres robót objętych OST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Ustalenia zawarte w niniejszej specyfikacji dotyczą zasad prowadzenia robót związanych z wszystkimi czynnościami umożliwiającymi i mającymi na celu odtworzenie w terenie przebiegu trasy drogowej oraz położenia obiektów inżynierskich.</w:t>
      </w:r>
    </w:p>
    <w:p w:rsidR="00845407" w:rsidRPr="00845407" w:rsidRDefault="00845407" w:rsidP="00845407">
      <w:pPr>
        <w:tabs>
          <w:tab w:val="left" w:pos="0"/>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 xml:space="preserve">1.3.1. </w:t>
      </w:r>
      <w:r w:rsidRPr="00845407">
        <w:rPr>
          <w:rFonts w:ascii="Times New Roman" w:eastAsia="Times New Roman" w:hAnsi="Times New Roman" w:cs="Times New Roman"/>
          <w:sz w:val="20"/>
          <w:szCs w:val="20"/>
          <w:lang w:eastAsia="pl-PL"/>
        </w:rPr>
        <w:t>Odtworzenie trasy i punktów wysokościowych</w:t>
      </w:r>
    </w:p>
    <w:p w:rsidR="00845407" w:rsidRPr="00845407" w:rsidRDefault="00845407" w:rsidP="00845407">
      <w:pPr>
        <w:tabs>
          <w:tab w:val="left" w:pos="0"/>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 zakres robót pomiarowych, związanych z odtworzeniem trasy i punktów wysokościowych wchodzą:</w:t>
      </w:r>
    </w:p>
    <w:p w:rsidR="00845407" w:rsidRPr="00845407" w:rsidRDefault="00845407" w:rsidP="00845407">
      <w:pPr>
        <w:numPr>
          <w:ilvl w:val="0"/>
          <w:numId w:val="1"/>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sprawdzenie wyznaczenia sytuacyjnego i wysokościowego punktów głównych osi trasy   i punktów wysokościowych,</w:t>
      </w:r>
    </w:p>
    <w:p w:rsidR="00845407" w:rsidRPr="00845407" w:rsidRDefault="00845407" w:rsidP="00845407">
      <w:pPr>
        <w:numPr>
          <w:ilvl w:val="0"/>
          <w:numId w:val="1"/>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uzupełnienie osi trasy dodatkowymi punktami (wyznaczenie osi),</w:t>
      </w:r>
    </w:p>
    <w:p w:rsidR="00845407" w:rsidRPr="00845407" w:rsidRDefault="00845407" w:rsidP="00845407">
      <w:pPr>
        <w:numPr>
          <w:ilvl w:val="0"/>
          <w:numId w:val="1"/>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wyznaczenie dodatkowych punktów wysokościowych (reperów roboczych),</w:t>
      </w:r>
    </w:p>
    <w:p w:rsidR="00845407" w:rsidRPr="00845407" w:rsidRDefault="00845407" w:rsidP="00845407">
      <w:pPr>
        <w:numPr>
          <w:ilvl w:val="0"/>
          <w:numId w:val="1"/>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wyznaczenie przekrojów poprzecznych,</w:t>
      </w:r>
    </w:p>
    <w:p w:rsidR="00845407" w:rsidRPr="00845407" w:rsidRDefault="00845407" w:rsidP="00845407">
      <w:pPr>
        <w:numPr>
          <w:ilvl w:val="0"/>
          <w:numId w:val="1"/>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roofErr w:type="spellStart"/>
      <w:r w:rsidRPr="00845407">
        <w:rPr>
          <w:rFonts w:ascii="Times New Roman" w:eastAsia="Times New Roman" w:hAnsi="Times New Roman" w:cs="Times New Roman"/>
          <w:sz w:val="20"/>
          <w:szCs w:val="20"/>
          <w:lang w:eastAsia="pl-PL"/>
        </w:rPr>
        <w:t>zastabilizowanie</w:t>
      </w:r>
      <w:proofErr w:type="spellEnd"/>
      <w:r w:rsidRPr="00845407">
        <w:rPr>
          <w:rFonts w:ascii="Times New Roman" w:eastAsia="Times New Roman" w:hAnsi="Times New Roman" w:cs="Times New Roman"/>
          <w:sz w:val="20"/>
          <w:szCs w:val="20"/>
          <w:lang w:eastAsia="pl-PL"/>
        </w:rPr>
        <w:t xml:space="preserve"> punktów w sposób trwały, ochrona ich przed zniszczeniem oraz oznakowanie w sposób ułatwiający odszukanie i ewentualne odtworzenie.</w:t>
      </w:r>
    </w:p>
    <w:p w:rsidR="00845407" w:rsidRPr="00845407" w:rsidRDefault="00845407" w:rsidP="00845407">
      <w:pPr>
        <w:tabs>
          <w:tab w:val="left" w:pos="0"/>
        </w:tabs>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 xml:space="preserve">1.3.2. </w:t>
      </w:r>
      <w:r w:rsidRPr="00845407">
        <w:rPr>
          <w:rFonts w:ascii="Times New Roman" w:eastAsia="Times New Roman" w:hAnsi="Times New Roman" w:cs="Times New Roman"/>
          <w:sz w:val="20"/>
          <w:szCs w:val="20"/>
          <w:lang w:eastAsia="pl-PL"/>
        </w:rPr>
        <w:t>Wyznaczenie obiektów mostowych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 xml:space="preserve">Wyznaczenie obiektów mostowych obejmuje sprawdzenie wyznaczenia osi obiektu i punktów wysokościowych, </w:t>
      </w:r>
      <w:proofErr w:type="spellStart"/>
      <w:r w:rsidRPr="00845407">
        <w:rPr>
          <w:rFonts w:ascii="Times New Roman" w:eastAsia="Times New Roman" w:hAnsi="Times New Roman" w:cs="Times New Roman"/>
          <w:sz w:val="20"/>
          <w:szCs w:val="20"/>
          <w:lang w:eastAsia="pl-PL"/>
        </w:rPr>
        <w:t>zastabilizowanie</w:t>
      </w:r>
      <w:proofErr w:type="spellEnd"/>
      <w:r w:rsidRPr="00845407">
        <w:rPr>
          <w:rFonts w:ascii="Times New Roman" w:eastAsia="Times New Roman" w:hAnsi="Times New Roman" w:cs="Times New Roman"/>
          <w:sz w:val="20"/>
          <w:szCs w:val="20"/>
          <w:lang w:eastAsia="pl-PL"/>
        </w:rPr>
        <w:t xml:space="preserve"> ich w sposób trwały, ochronę ich przed zniszczeniem, oznakowanie w sposób ułatwiający odszukanie i ewentualne odtworzenie oraz wyznaczenie usytuowania obiektu (kontur, podpory, punkty).</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1.4. Określenia podstawowe</w:t>
      </w:r>
    </w:p>
    <w:p w:rsidR="00845407" w:rsidRPr="00845407" w:rsidRDefault="00845407" w:rsidP="00845407">
      <w:pPr>
        <w:tabs>
          <w:tab w:val="left" w:pos="0"/>
        </w:tabs>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 xml:space="preserve">1.4.1. </w:t>
      </w:r>
      <w:r w:rsidRPr="00845407">
        <w:rPr>
          <w:rFonts w:ascii="Times New Roman" w:eastAsia="Times New Roman" w:hAnsi="Times New Roman" w:cs="Times New Roman"/>
          <w:sz w:val="20"/>
          <w:szCs w:val="20"/>
          <w:lang w:eastAsia="pl-PL"/>
        </w:rPr>
        <w:t>Punkty główne trasy - punkty załamania osi trasy, punkty kierunkowe oraz początkowy i końcowy punkt trasy.</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 xml:space="preserve">1.4.2. </w:t>
      </w:r>
      <w:r w:rsidRPr="00845407">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pkt 1.4.</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1.5. Ogólne wymagania dotyczące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robót podano w OST D-M-00.00.00 „Wymagania ogólne” pkt 1.5.</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2" w:name="_2._MATERIAŁY"/>
      <w:bookmarkEnd w:id="2"/>
      <w:r w:rsidRPr="00845407">
        <w:rPr>
          <w:rFonts w:ascii="Times New Roman" w:eastAsia="Times New Roman" w:hAnsi="Times New Roman" w:cs="Times New Roman"/>
          <w:b/>
          <w:caps/>
          <w:color w:val="000080"/>
          <w:kern w:val="28"/>
          <w:sz w:val="20"/>
          <w:szCs w:val="20"/>
          <w:lang w:eastAsia="pl-PL"/>
        </w:rPr>
        <w:t>2. MATERIAŁY</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2.1. Ogólne wymagania dotyczące materiałów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wymagania dotyczące materiałów, ich pozyskiwania i składowania podano w OST D-M-00.00.00 „Wymagania ogólne” pkt 2.</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2.2. Rodzaje materiałów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 utrwalenia punktów głównych trasy należy stosować pale drewniane z gwoździem lub prętem stalowym, słupki betonowe albo rury metalowe o długości około 0,50 metra.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Pale drewniane umieszczone poza granicą robót ziemnych, w sąsiedztwie punktów załamania trasy, powinny mieć średnicę od  0,15 do 0,20 m  i długość od 1,5 do 1,7 m.</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 stabilizacji pozostałych punktów należy stosować paliki drewniane średnicy od 0,05 do 0,08 m i długości około 0,30 m, a dla punktów utrwalanych w istniejącej nawierzchni bolce stalowe średnicy 5 mm i długości od  0,04 do 0,05 m.</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„Świadki” powinny mieć długość około 0,50 m i przekrój prostokątny.</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3" w:name="_3._SPRZĘT"/>
      <w:bookmarkEnd w:id="3"/>
      <w:r w:rsidRPr="00845407">
        <w:rPr>
          <w:rFonts w:ascii="Times New Roman" w:eastAsia="Times New Roman" w:hAnsi="Times New Roman" w:cs="Times New Roman"/>
          <w:b/>
          <w:caps/>
          <w:color w:val="000080"/>
          <w:kern w:val="28"/>
          <w:sz w:val="20"/>
          <w:szCs w:val="20"/>
          <w:lang w:eastAsia="pl-PL"/>
        </w:rPr>
        <w:t>3. SPRZĘT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3.1. Ogólne wymagania dotyczące sprzętu</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sprzętu podano w OST D-M-00.00.00 „Wymagania ogólne” pkt 3.</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3.2. Sprzęt pomiarowy</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Do odtworzenia sytuacyjnego trasy i punktów wysokościowych należy stosować następujący sprzęt:</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lastRenderedPageBreak/>
        <w:t>teodolity lub tachimetry,</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niwelatory,</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dalmierze,</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tyczki,</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łaty,</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taśmy stalowe, szpilki.</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Sprzęt stosowany do odtworzenia trasy drogowej i jej punktów wysokościowych powinien gwarantować uzyskanie wymaganej dokładności pomiaru.</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4" w:name="_4._TRANSPORT"/>
      <w:bookmarkEnd w:id="4"/>
      <w:r w:rsidRPr="00845407">
        <w:rPr>
          <w:rFonts w:ascii="Times New Roman" w:eastAsia="Times New Roman" w:hAnsi="Times New Roman" w:cs="Times New Roman"/>
          <w:b/>
          <w:caps/>
          <w:color w:val="000080"/>
          <w:kern w:val="28"/>
          <w:sz w:val="20"/>
          <w:szCs w:val="20"/>
          <w:lang w:eastAsia="pl-PL"/>
        </w:rPr>
        <w:t>4. TRANSPORT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4.1. Ogólne wymagania dotyczące transportu</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transportu podano w OST D-M-00.00.00 „Wymagania ogólne” pkt 4.</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4.2. Transport sprzętu i materiałów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Sprzęt i materiały do odtworzenia trasy można przewozić dowolnymi środkami transportu.</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5" w:name="_5._WYKONANIE_ROBÓT"/>
      <w:bookmarkEnd w:id="5"/>
      <w:r w:rsidRPr="00845407">
        <w:rPr>
          <w:rFonts w:ascii="Times New Roman" w:eastAsia="Times New Roman" w:hAnsi="Times New Roman" w:cs="Times New Roman"/>
          <w:b/>
          <w:caps/>
          <w:color w:val="000080"/>
          <w:kern w:val="28"/>
          <w:sz w:val="20"/>
          <w:szCs w:val="20"/>
          <w:lang w:eastAsia="pl-PL"/>
        </w:rPr>
        <w:t>5. WYKONANIE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5.1. Ogólne zasady wykonania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zasady wykonania robót podano w OST D-M-00.00.00 „Wymagania ogólne” pkt 5.</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5.2. Zasady wykonywania prac pomiarowych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 xml:space="preserve">Prace pomiarowe powinny być wykonane zgodnie z obowiązującymi Instrukcjami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(od 1 do 7).</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Przed przystąpieniem do robót Wykonawca powinien przejąć od Zamawiającego dane zawierające lokalizację i współrzędne punktów głównych trasy oraz reperów.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 oparciu o materiały dostarczone przez Zamawiającego, Wykonawca powinien przeprowadzić obliczenia i pomiary geodezyjne niezbędne do szczegółowego wytyczenia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Prace pomiarowe powinny być wykonane przez osoby posiadające odpowiednie kwalifikacje i uprawnienia.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Wykonawca powinien natychmiast poinformować Inżyniera o wszelkich błędach wykrytych w wytyczeniu punktów głównych trasy i (lub) reperów roboczych. Błędy te powinny być usunięte na koszt Zamawiającego.</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Wszystkie roboty, które bazują na pomiarach Wykonawcy, nie mogą być rozpoczęte przed zaakceptowaniem wyników pomiarów przez Inżyniera.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Wszystkie pozostałe prace pomiarowe konieczne dla prawidłowej realizacji robót należą do obowiązków Wykonawcy.</w:t>
      </w:r>
    </w:p>
    <w:p w:rsidR="00845407" w:rsidRPr="00845407" w:rsidRDefault="00845407" w:rsidP="00845407">
      <w:pPr>
        <w:keepNext/>
        <w:overflowPunct w:val="0"/>
        <w:autoSpaceDE w:val="0"/>
        <w:autoSpaceDN w:val="0"/>
        <w:adjustRightInd w:val="0"/>
        <w:spacing w:before="120" w:after="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5.3. Sprawdzenie wyznaczenia punktów głównych osi trasy i punktów</w:t>
      </w:r>
    </w:p>
    <w:p w:rsidR="00845407" w:rsidRPr="00845407" w:rsidRDefault="00845407" w:rsidP="00845407">
      <w:pPr>
        <w:keepNext/>
        <w:overflowPunct w:val="0"/>
        <w:autoSpaceDE w:val="0"/>
        <w:autoSpaceDN w:val="0"/>
        <w:adjustRightInd w:val="0"/>
        <w:spacing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 xml:space="preserve">       wysokościowych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 xml:space="preserve">Punkty wierzchołkowe trasy i inne punkty główne powinny być </w:t>
      </w:r>
      <w:proofErr w:type="spellStart"/>
      <w:r w:rsidRPr="00845407">
        <w:rPr>
          <w:rFonts w:ascii="Times New Roman" w:eastAsia="Times New Roman" w:hAnsi="Times New Roman" w:cs="Times New Roman"/>
          <w:sz w:val="20"/>
          <w:szCs w:val="20"/>
          <w:lang w:eastAsia="pl-PL"/>
        </w:rPr>
        <w:t>zastabilizowane</w:t>
      </w:r>
      <w:proofErr w:type="spellEnd"/>
      <w:r w:rsidRPr="00845407">
        <w:rPr>
          <w:rFonts w:ascii="Times New Roman" w:eastAsia="Times New Roman" w:hAnsi="Times New Roman" w:cs="Times New Roman"/>
          <w:sz w:val="20"/>
          <w:szCs w:val="20"/>
          <w:lang w:eastAsia="pl-PL"/>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Zamawiający powinien założyć robocze punkty wysokościowe (repery robocze) wzdłuż osi trasy drogowej, a także przy każdym obiekcie inżynierskim.</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Maksymalna odległość między reperami roboczymi wzdłuż trasy drogowej w terenie płaskim powinna wynosić 500 metrów, natomiast w terenie falistym i górskim powinna być odpowiednio zmniejszona, zależnie od jego konfiguracji.</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Inżyniera.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lastRenderedPageBreak/>
        <w:tab/>
        <w:t>Rzędne reperów roboczych należy określać z taką dokładnością, aby średni błąd niwelacji po wyrównaniu był mniejszy od 4 mm/km, stosując niwelację podwójną w nawiązaniu do reperów państwowych.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 xml:space="preserve">Repery robocze powinny być wyposażone w dodatkowe oznaczenia, zawierające wyraźne i jednoznaczne określenie nazwy </w:t>
      </w:r>
      <w:proofErr w:type="spellStart"/>
      <w:r w:rsidRPr="00845407">
        <w:rPr>
          <w:rFonts w:ascii="Times New Roman" w:eastAsia="Times New Roman" w:hAnsi="Times New Roman" w:cs="Times New Roman"/>
          <w:sz w:val="20"/>
          <w:szCs w:val="20"/>
          <w:lang w:eastAsia="pl-PL"/>
        </w:rPr>
        <w:t>reperu</w:t>
      </w:r>
      <w:proofErr w:type="spellEnd"/>
      <w:r w:rsidRPr="00845407">
        <w:rPr>
          <w:rFonts w:ascii="Times New Roman" w:eastAsia="Times New Roman" w:hAnsi="Times New Roman" w:cs="Times New Roman"/>
          <w:sz w:val="20"/>
          <w:szCs w:val="20"/>
          <w:lang w:eastAsia="pl-PL"/>
        </w:rPr>
        <w:t xml:space="preserve"> i jego rzędnej.</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5.4. Odtworzenie osi trasy</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Tyczenie osi trasy należy wykonać w oparciu o dokumentację projektową oraz inne dane geodezyjne przekazane przez Zamawiającego, przy wykorzystaniu sieci poligonizacji państwowej albo innej osnowy geodezyjnej, określonej w dokumentacji projektowej.</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Oś trasy powinna być wyznaczona w punktach głównych i w punktach pośrednich w odległości zależnej od charakterystyki terenu i ukształtowania trasy, lecz nie rzadziej niż co 50 metrów.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 utrwalenia osi trasy w terenie należy użyć materiałów wymienionych w pkt 2.2.</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Usunięcie pali z osi trasy jest dopuszczalne tylko wówczas, gdy Wykonawca robót zastąpi je odpowiednimi palami po obu stronach osi, umieszczonych poza granicą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5.5. Wyznaczenie przekrojów poprzecznych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Profilowanie przekrojów poprzecznych musi umożliwiać wykonanie nasypów i wykopów o kształcie zgodnym z dokumentacją projektową.</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5.6. Wyznaczenie położenia obiektów mostowych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Dla każdego z obiektów mostowych należy wyznaczyć jego położenie w terenie poprzez:</w:t>
      </w:r>
    </w:p>
    <w:p w:rsidR="00845407" w:rsidRPr="00845407" w:rsidRDefault="00845407" w:rsidP="00845407">
      <w:pPr>
        <w:numPr>
          <w:ilvl w:val="0"/>
          <w:numId w:val="3"/>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wytyczenie osi obiektu,</w:t>
      </w:r>
    </w:p>
    <w:p w:rsidR="00845407" w:rsidRPr="00845407" w:rsidRDefault="00845407" w:rsidP="00845407">
      <w:pPr>
        <w:numPr>
          <w:ilvl w:val="0"/>
          <w:numId w:val="3"/>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wytyczenie punktów określających usytuowanie (kontur) obiektu, w szczególności przyczółków i filarów mostów i wiaduktów.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 przypadku mostów i wiaduktów dokumentacja projektowa powinna zawierać opis odpowiedniej osnowy realizacyjnej do wytyczenia tych obiektów.</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Położenie obiektu w planie należy określić z dokładnością określoną w punkcie 5.4.</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6" w:name="_6._KONTROLA_JAKOŚCI"/>
      <w:bookmarkEnd w:id="6"/>
      <w:r w:rsidRPr="00845407">
        <w:rPr>
          <w:rFonts w:ascii="Times New Roman" w:eastAsia="Times New Roman" w:hAnsi="Times New Roman" w:cs="Times New Roman"/>
          <w:b/>
          <w:caps/>
          <w:color w:val="000080"/>
          <w:kern w:val="28"/>
          <w:sz w:val="20"/>
          <w:szCs w:val="20"/>
          <w:lang w:eastAsia="pl-PL"/>
        </w:rPr>
        <w:t>6. KONTROLA JAKOŚCI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6.1. Ogólne zasady kontroli jakości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zasady kontroli jakości robót podano w OST D-M-00.00.00 „Wymagania ogólne” pkt 6.</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6.2. Kontrola jakości prac pomiarowych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 xml:space="preserve">Kontrolę jakości prac pomiarowych związanych z odtworzeniem trasy i punktów wysokościowych należy prowadzić według ogólnych zasad określonych w instrukcjach i wytycznych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(1,2,3,4,5,6,7) zgodnie z wymaganiami podanymi w pkt 5.4.</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7" w:name="_7._OBMIAR_ROBÓT"/>
      <w:bookmarkEnd w:id="7"/>
      <w:r w:rsidRPr="00845407">
        <w:rPr>
          <w:rFonts w:ascii="Times New Roman" w:eastAsia="Times New Roman" w:hAnsi="Times New Roman" w:cs="Times New Roman"/>
          <w:b/>
          <w:caps/>
          <w:color w:val="000080"/>
          <w:kern w:val="28"/>
          <w:sz w:val="20"/>
          <w:szCs w:val="20"/>
          <w:lang w:eastAsia="pl-PL"/>
        </w:rPr>
        <w:t>7. OBMIAR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7.1. Ogólne zasady obmiaru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zasady obmiaru robót podano w OST D-M-00.00.00 „Wymagania ogólne” pkt 7.</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7.2. Jednostka obmiarowa</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Jednostką obmiarową jest km (kilometr) odtworzonej trasy w terenie.</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Obmiar robót związanych z wyznaczeniem obiektów jest częścią obmiaru robót mostowych.</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8" w:name="_8._ODBIÓR_ROBÓT"/>
      <w:bookmarkEnd w:id="8"/>
      <w:r w:rsidRPr="00845407">
        <w:rPr>
          <w:rFonts w:ascii="Times New Roman" w:eastAsia="Times New Roman" w:hAnsi="Times New Roman" w:cs="Times New Roman"/>
          <w:b/>
          <w:caps/>
          <w:color w:val="000080"/>
          <w:kern w:val="28"/>
          <w:sz w:val="20"/>
          <w:szCs w:val="20"/>
          <w:lang w:eastAsia="pl-PL"/>
        </w:rPr>
        <w:t>8. ODBIÓR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8.1. Ogólne zasady odbioru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zasady odbioru robót podano w OST D-M-00.00.00 „Wymagania ogólne” pkt 8.</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lastRenderedPageBreak/>
        <w:t>8.2. Sposób odbioru robót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 xml:space="preserve">Odbiór robót związanych z odtworzeniem trasy w terenie następuje na podstawie szkiców i dzienników pomiarów geodezyjnych lub </w:t>
      </w:r>
      <w:proofErr w:type="spellStart"/>
      <w:r w:rsidRPr="00845407">
        <w:rPr>
          <w:rFonts w:ascii="Times New Roman" w:eastAsia="Times New Roman" w:hAnsi="Times New Roman" w:cs="Times New Roman"/>
          <w:sz w:val="20"/>
          <w:szCs w:val="20"/>
          <w:lang w:eastAsia="pl-PL"/>
        </w:rPr>
        <w:t>protokółu</w:t>
      </w:r>
      <w:proofErr w:type="spellEnd"/>
      <w:r w:rsidRPr="00845407">
        <w:rPr>
          <w:rFonts w:ascii="Times New Roman" w:eastAsia="Times New Roman" w:hAnsi="Times New Roman" w:cs="Times New Roman"/>
          <w:sz w:val="20"/>
          <w:szCs w:val="20"/>
          <w:lang w:eastAsia="pl-PL"/>
        </w:rPr>
        <w:t xml:space="preserve"> z kontroli geodezyjnej, które Wykonawca przedkłada Inżynierowi.</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9" w:name="_9._PODSTAWA_PŁATNOŚCI"/>
      <w:bookmarkEnd w:id="9"/>
      <w:r w:rsidRPr="00845407">
        <w:rPr>
          <w:rFonts w:ascii="Times New Roman" w:eastAsia="Times New Roman" w:hAnsi="Times New Roman" w:cs="Times New Roman"/>
          <w:b/>
          <w:caps/>
          <w:color w:val="000080"/>
          <w:kern w:val="28"/>
          <w:sz w:val="20"/>
          <w:szCs w:val="20"/>
          <w:lang w:eastAsia="pl-PL"/>
        </w:rPr>
        <w:t>9. PODSTAWA PŁATNOŚCI</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9.1. Ogólne ustalenia dotyczące podstawy płatności</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ustalenia dotyczące podstawy płatności podano w OST D-M-00.00.00 „Wymagania ogólne” pkt 9.</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9.2. Cena jednostki obmiarowej</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Cena 1 km wykonania robót obejmuje:</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sprawdzenie wyznaczenia punktów głównych osi trasy i punktów wysokościowych,</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uzupełnienie osi trasy dodatkowymi punktami,</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wyznaczenie dodatkowych punktów wysokościowych,</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wyznaczenie przekrojów poprzecznych z ewentualnym wytyczeniem dodatkowych przekrojów,</w:t>
      </w:r>
    </w:p>
    <w:p w:rsidR="00845407" w:rsidRPr="00845407" w:rsidRDefault="00845407" w:rsidP="00845407">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roofErr w:type="spellStart"/>
      <w:r w:rsidRPr="00845407">
        <w:rPr>
          <w:rFonts w:ascii="Times New Roman" w:eastAsia="Times New Roman" w:hAnsi="Times New Roman" w:cs="Times New Roman"/>
          <w:sz w:val="20"/>
          <w:szCs w:val="20"/>
          <w:lang w:eastAsia="pl-PL"/>
        </w:rPr>
        <w:t>zastabilizowanie</w:t>
      </w:r>
      <w:proofErr w:type="spellEnd"/>
      <w:r w:rsidRPr="00845407">
        <w:rPr>
          <w:rFonts w:ascii="Times New Roman" w:eastAsia="Times New Roman" w:hAnsi="Times New Roman" w:cs="Times New Roman"/>
          <w:sz w:val="20"/>
          <w:szCs w:val="20"/>
          <w:lang w:eastAsia="pl-PL"/>
        </w:rPr>
        <w:t xml:space="preserve"> punktów w sposób trwały, ochrona ich przed zniszczeniem i oznakowanie ułatwiające odszukanie i ewentualne odtworzenie.</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Płatność robót związanych z wyznaczeniem obiektów mostowych jest ujęta w koszcie robót mostowych.</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0" w:name="_10._PRZEPISY_ZWIĄZANE"/>
      <w:bookmarkEnd w:id="10"/>
      <w:r w:rsidRPr="00845407">
        <w:rPr>
          <w:rFonts w:ascii="Times New Roman" w:eastAsia="Times New Roman" w:hAnsi="Times New Roman" w:cs="Times New Roman"/>
          <w:b/>
          <w:caps/>
          <w:color w:val="000080"/>
          <w:kern w:val="28"/>
          <w:sz w:val="20"/>
          <w:szCs w:val="20"/>
          <w:lang w:eastAsia="pl-PL"/>
        </w:rPr>
        <w:t>10. PRZEPISY ZWIĄZANE</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Instrukcja techniczna 0-1. Ogólne zasady wykonywania prac geodezyjnych.</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Instrukcja techniczna G-3. Geodezyjna obsługa inwestycji, Główny Urząd Geodezji i Kartografii, Warszawa 1979.</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Instrukcja techniczna G-1. Geodezyjna osnowa pozioma,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1978.</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Instrukcja techniczna G-2. Wysokościowa osnowa geodezyjna,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1983.</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Instrukcja techniczna G-4. Pomiary sytuacyjne i wysokościowe,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1979.</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Wytyczne techniczne G-3.2. Pomiary realizacyjne,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1983.</w:t>
      </w:r>
    </w:p>
    <w:p w:rsidR="00845407" w:rsidRPr="00845407" w:rsidRDefault="00845407" w:rsidP="00845407">
      <w:pPr>
        <w:numPr>
          <w:ilvl w:val="0"/>
          <w:numId w:val="4"/>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Wytyczne techniczne G-3.1. Osnowy realizacyjne, </w:t>
      </w:r>
      <w:proofErr w:type="spellStart"/>
      <w:r w:rsidRPr="00845407">
        <w:rPr>
          <w:rFonts w:ascii="Times New Roman" w:eastAsia="Times New Roman" w:hAnsi="Times New Roman" w:cs="Times New Roman"/>
          <w:sz w:val="20"/>
          <w:szCs w:val="20"/>
          <w:lang w:eastAsia="pl-PL"/>
        </w:rPr>
        <w:t>GUGiK</w:t>
      </w:r>
      <w:proofErr w:type="spellEnd"/>
      <w:r w:rsidRPr="00845407">
        <w:rPr>
          <w:rFonts w:ascii="Times New Roman" w:eastAsia="Times New Roman" w:hAnsi="Times New Roman" w:cs="Times New Roman"/>
          <w:sz w:val="20"/>
          <w:szCs w:val="20"/>
          <w:lang w:eastAsia="pl-PL"/>
        </w:rPr>
        <w:t xml:space="preserve"> 1983.</w:t>
      </w:r>
    </w:p>
    <w:p w:rsidR="006B0512" w:rsidRDefault="00845407">
      <w:r>
        <w:br w:type="page"/>
      </w:r>
    </w:p>
    <w:p w:rsidR="00845407" w:rsidRDefault="00845407"/>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t>D-01.02.04</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t>ROZBIÓRKA ELEMENTÓW DRÓG, OGRODZEŃ</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845407">
        <w:rPr>
          <w:rFonts w:ascii="Times New Roman" w:eastAsia="Times New Roman" w:hAnsi="Times New Roman" w:cs="Times New Roman"/>
          <w:b/>
          <w:sz w:val="28"/>
          <w:szCs w:val="20"/>
          <w:lang w:eastAsia="pl-PL"/>
        </w:rPr>
        <w:t>I PRZEPUSTÓW</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sz w:val="24"/>
          <w:szCs w:val="20"/>
          <w:lang w:eastAsia="pl-PL"/>
        </w:rPr>
      </w:pPr>
    </w:p>
    <w:p w:rsidR="00845407" w:rsidRPr="00845407" w:rsidRDefault="00845407" w:rsidP="00845407">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SPIS TREŚCI</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D-01.02.04</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ROZBIÓRKA ELEMENTÓW DRÓG, OGRODZEŃ I PRZEPUSTÓW</w:t>
      </w:r>
    </w:p>
    <w:p w:rsidR="00845407" w:rsidRPr="00845407" w:rsidRDefault="00845407" w:rsidP="0084540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17" w:anchor="_1._WSTĘP_4" w:history="1">
        <w:r w:rsidR="00845407" w:rsidRPr="00845407">
          <w:rPr>
            <w:rFonts w:ascii="Times New Roman" w:eastAsia="Times New Roman" w:hAnsi="Times New Roman" w:cs="Times New Roman"/>
            <w:b/>
            <w:bCs/>
            <w:color w:val="3366FF"/>
            <w:sz w:val="20"/>
            <w:szCs w:val="20"/>
            <w:u w:val="single"/>
            <w:lang w:eastAsia="pl-PL"/>
          </w:rPr>
          <w:t>1. WSTĘP</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18" w:anchor="_2._MATERIAŁY_4" w:history="1">
        <w:r w:rsidR="00845407" w:rsidRPr="00845407">
          <w:rPr>
            <w:rFonts w:ascii="Times New Roman" w:eastAsia="Times New Roman" w:hAnsi="Times New Roman" w:cs="Times New Roman"/>
            <w:b/>
            <w:bCs/>
            <w:color w:val="3366FF"/>
            <w:sz w:val="20"/>
            <w:szCs w:val="20"/>
            <w:u w:val="single"/>
            <w:lang w:eastAsia="pl-PL"/>
          </w:rPr>
          <w:t>2. MATERIAŁY</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19" w:anchor="_3._SPRZĘT_4" w:history="1">
        <w:r w:rsidR="00845407" w:rsidRPr="00845407">
          <w:rPr>
            <w:rFonts w:ascii="Times New Roman" w:eastAsia="Times New Roman" w:hAnsi="Times New Roman" w:cs="Times New Roman"/>
            <w:b/>
            <w:bCs/>
            <w:color w:val="3366FF"/>
            <w:sz w:val="20"/>
            <w:szCs w:val="20"/>
            <w:u w:val="single"/>
            <w:lang w:eastAsia="pl-PL"/>
          </w:rPr>
          <w:t>3. SPRZĘT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0" w:anchor="_4._TRANSPORT_4" w:history="1">
        <w:r w:rsidR="00845407" w:rsidRPr="00845407">
          <w:rPr>
            <w:rFonts w:ascii="Times New Roman" w:eastAsia="Times New Roman" w:hAnsi="Times New Roman" w:cs="Times New Roman"/>
            <w:b/>
            <w:bCs/>
            <w:color w:val="3366FF"/>
            <w:sz w:val="20"/>
            <w:szCs w:val="20"/>
            <w:u w:val="single"/>
            <w:lang w:eastAsia="pl-PL"/>
          </w:rPr>
          <w:t>4. TRANSPORT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1" w:anchor="_5._WYKONANIE_ROBÓT_4" w:history="1">
        <w:r w:rsidR="00845407" w:rsidRPr="00845407">
          <w:rPr>
            <w:rFonts w:ascii="Times New Roman" w:eastAsia="Times New Roman" w:hAnsi="Times New Roman" w:cs="Times New Roman"/>
            <w:b/>
            <w:bCs/>
            <w:color w:val="3366FF"/>
            <w:sz w:val="20"/>
            <w:szCs w:val="20"/>
            <w:u w:val="single"/>
            <w:lang w:eastAsia="pl-PL"/>
          </w:rPr>
          <w:t>5. WYKONANIE ROBÓT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2" w:anchor="_6._KONTROLA_JAKOŚCI_4" w:history="1">
        <w:r w:rsidR="00845407" w:rsidRPr="00845407">
          <w:rPr>
            <w:rFonts w:ascii="Times New Roman" w:eastAsia="Times New Roman" w:hAnsi="Times New Roman" w:cs="Times New Roman"/>
            <w:b/>
            <w:bCs/>
            <w:color w:val="3366FF"/>
            <w:sz w:val="20"/>
            <w:szCs w:val="20"/>
            <w:u w:val="single"/>
            <w:lang w:eastAsia="pl-PL"/>
          </w:rPr>
          <w:t>6. KONTROLA JAKOŚCI ROBÓT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3" w:anchor="_7._OBMIAR_ROBÓT_4" w:history="1">
        <w:r w:rsidR="00845407" w:rsidRPr="00845407">
          <w:rPr>
            <w:rFonts w:ascii="Times New Roman" w:eastAsia="Times New Roman" w:hAnsi="Times New Roman" w:cs="Times New Roman"/>
            <w:b/>
            <w:bCs/>
            <w:color w:val="3366FF"/>
            <w:sz w:val="20"/>
            <w:szCs w:val="20"/>
            <w:u w:val="single"/>
            <w:lang w:eastAsia="pl-PL"/>
          </w:rPr>
          <w:t>7. OBMIAR ROBÓT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4" w:anchor="_8._ODBIÓR_ROBÓT_4" w:history="1">
        <w:r w:rsidR="00845407" w:rsidRPr="00845407">
          <w:rPr>
            <w:rFonts w:ascii="Times New Roman" w:eastAsia="Times New Roman" w:hAnsi="Times New Roman" w:cs="Times New Roman"/>
            <w:b/>
            <w:bCs/>
            <w:color w:val="3366FF"/>
            <w:sz w:val="20"/>
            <w:szCs w:val="20"/>
            <w:u w:val="single"/>
            <w:lang w:eastAsia="pl-PL"/>
          </w:rPr>
          <w:t>8. ODBIÓR ROBÓT</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b/>
          <w:bCs/>
          <w:color w:val="3366FF"/>
          <w:sz w:val="20"/>
          <w:szCs w:val="20"/>
          <w:lang w:eastAsia="pl-PL"/>
        </w:rPr>
      </w:pPr>
      <w:hyperlink r:id="rId25" w:anchor="_9._PODSTAWA_PŁATNOŚCI_4" w:history="1">
        <w:r w:rsidR="00845407" w:rsidRPr="00845407">
          <w:rPr>
            <w:rFonts w:ascii="Times New Roman" w:eastAsia="Times New Roman" w:hAnsi="Times New Roman" w:cs="Times New Roman"/>
            <w:b/>
            <w:bCs/>
            <w:color w:val="3366FF"/>
            <w:sz w:val="20"/>
            <w:szCs w:val="20"/>
            <w:u w:val="single"/>
            <w:lang w:eastAsia="pl-PL"/>
          </w:rPr>
          <w:t>9. PODSTAWA PŁATNOŚCI</w:t>
        </w:r>
      </w:hyperlink>
    </w:p>
    <w:p w:rsidR="00845407" w:rsidRPr="00845407" w:rsidRDefault="0066793C" w:rsidP="00845407">
      <w:pPr>
        <w:tabs>
          <w:tab w:val="right" w:leader="dot" w:pos="-1985"/>
          <w:tab w:val="left" w:pos="426"/>
          <w:tab w:val="right" w:leader="dot" w:pos="8505"/>
        </w:tabs>
        <w:overflowPunct w:val="0"/>
        <w:autoSpaceDE w:val="0"/>
        <w:autoSpaceDN w:val="0"/>
        <w:adjustRightInd w:val="0"/>
        <w:spacing w:after="0" w:line="240" w:lineRule="auto"/>
        <w:ind w:left="360"/>
        <w:jc w:val="both"/>
        <w:rPr>
          <w:rFonts w:ascii="Times New Roman" w:eastAsia="Times New Roman" w:hAnsi="Times New Roman" w:cs="Times New Roman"/>
          <w:sz w:val="20"/>
          <w:szCs w:val="20"/>
          <w:lang w:eastAsia="pl-PL"/>
        </w:rPr>
      </w:pPr>
      <w:hyperlink r:id="rId26" w:anchor="_10._PRZEPISY_ZWIĄZANE_4" w:history="1">
        <w:r w:rsidR="00845407" w:rsidRPr="00845407">
          <w:rPr>
            <w:rFonts w:ascii="Times New Roman" w:eastAsia="Times New Roman" w:hAnsi="Times New Roman" w:cs="Times New Roman"/>
            <w:b/>
            <w:bCs/>
            <w:color w:val="3366FF"/>
            <w:sz w:val="20"/>
            <w:szCs w:val="20"/>
            <w:u w:val="single"/>
            <w:lang w:eastAsia="pl-PL"/>
          </w:rPr>
          <w:t>10. PRZEPISY ZWIĄZANE</w:t>
        </w:r>
      </w:hyperlink>
    </w:p>
    <w:p w:rsidR="00845407" w:rsidRPr="00845407" w:rsidRDefault="00845407" w:rsidP="00845407">
      <w:pPr>
        <w:pBdr>
          <w:bottom w:val="single" w:sz="4" w:space="1" w:color="auto"/>
        </w:pBdr>
        <w:tabs>
          <w:tab w:val="right" w:leader="dot" w:pos="-1985"/>
          <w:tab w:val="left" w:pos="0"/>
          <w:tab w:val="right" w:leader="dot" w:pos="8505"/>
          <w:tab w:val="right" w:pos="9072"/>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1" w:name="_1._WSTĘP_4"/>
      <w:bookmarkEnd w:id="11"/>
      <w:r w:rsidRPr="00845407">
        <w:rPr>
          <w:rFonts w:ascii="Times New Roman" w:eastAsia="Times New Roman" w:hAnsi="Times New Roman" w:cs="Times New Roman"/>
          <w:b/>
          <w:caps/>
          <w:color w:val="3366FF"/>
          <w:kern w:val="28"/>
          <w:sz w:val="20"/>
          <w:szCs w:val="20"/>
          <w:lang w:eastAsia="pl-PL"/>
        </w:rPr>
        <w:t>1. WSTĘP</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1.1.Przedmiot OST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 xml:space="preserve">Przedmiotem niniejszej ogólnej specyfikacji technicznej (OST) są wymagania dotyczące wykonania i odbioru robót związanych z rozbiórką elementów dróg, ogrodzeń i przepustów. </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1.2. Zakres stosowania OST</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Zaleca się wykorzystanie OST przy zlecaniu robót na drogach miejskich i gminnych.</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1.3. Zakres robót objętych OST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Ustalenia zawarte w niniejszej specyfikacji dotyczą zasad prowadzenia robót związanych z rozbiórką:</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warstw nawierzchni,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krawężników, obrzeży i oporników,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ścieków,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 chodników,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ogrodzeń,</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barier i poręczy,</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znaków drogowych,</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przepustów: betonowych, żelbetowych, kamiennych, ceglanych itp.</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1.4. Określenia podstawowe</w:t>
      </w:r>
    </w:p>
    <w:p w:rsidR="00845407" w:rsidRPr="00845407" w:rsidRDefault="00845407" w:rsidP="00845407">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Stosowane określenia podstawowe są zgodne z obowiązującymi, odpowiednimi polskimi normami oraz z definicjami podanymi w OST D-M-00.00.00 „Wymagania ogólne” pkt 1.4.</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1.5. Ogólne wymagania dotyczące robót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robót podano w OST D-M-00.00.00 „Wymagania ogólne” pkt 1.5.</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2" w:name="_2._MATERIAŁY_4"/>
      <w:bookmarkEnd w:id="12"/>
      <w:r w:rsidRPr="00845407">
        <w:rPr>
          <w:rFonts w:ascii="Times New Roman" w:eastAsia="Times New Roman" w:hAnsi="Times New Roman" w:cs="Times New Roman"/>
          <w:b/>
          <w:caps/>
          <w:color w:val="3366FF"/>
          <w:kern w:val="28"/>
          <w:sz w:val="20"/>
          <w:szCs w:val="20"/>
          <w:lang w:eastAsia="pl-PL"/>
        </w:rPr>
        <w:lastRenderedPageBreak/>
        <w:t>2. MATERIAŁY</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2.1. Ogólne wymagania dotyczące materiałów</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wymagania dotyczące materiałów, ich pozyskiwania i składowania, podano w OST D-M-00.00.00 „Wymagania ogólne” pkt 2.</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2.2. Rusztowania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Rusztowania robocze przestawne przy rozbiórce przepustów mogą być wykonane z drewna lub rur stalowych w postaci: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rusztowań kozłowych, wysokości od 1,0 do 1,5 m, składających się z leżni z bali (np. 12,5 x 12,5 cm), nóg z krawędziaków (np. 7,6 x 7,6 cm), stężeń (np. 3,2 x 12,5 cm) i pomostu z desek,</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rusztowań drabinowych, składających się z drabin (np. długości 6 m, szerokości 52 cm), usztywnionych stężeniami z desek (np. 3,2 x 12,5 cm), na których szczeblach (np. 3,2 x 6,3 cm) układa się pomosty z desek,</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przestawnych klatek </w:t>
      </w:r>
      <w:proofErr w:type="spellStart"/>
      <w:r w:rsidRPr="00845407">
        <w:rPr>
          <w:rFonts w:ascii="Times New Roman" w:eastAsia="Times New Roman" w:hAnsi="Times New Roman" w:cs="Times New Roman"/>
          <w:sz w:val="20"/>
          <w:szCs w:val="20"/>
          <w:lang w:eastAsia="pl-PL"/>
        </w:rPr>
        <w:t>rusztowaniowych</w:t>
      </w:r>
      <w:proofErr w:type="spellEnd"/>
      <w:r w:rsidRPr="00845407">
        <w:rPr>
          <w:rFonts w:ascii="Times New Roman" w:eastAsia="Times New Roman" w:hAnsi="Times New Roman" w:cs="Times New Roman"/>
          <w:sz w:val="20"/>
          <w:szCs w:val="20"/>
          <w:lang w:eastAsia="pl-PL"/>
        </w:rPr>
        <w:t xml:space="preserve"> z rur stalowych średnicy od 38 do 63,5 mm, o wymiarach klatek około 1,2 x 1,5 m lub płaskich klatek </w:t>
      </w:r>
      <w:proofErr w:type="spellStart"/>
      <w:r w:rsidRPr="00845407">
        <w:rPr>
          <w:rFonts w:ascii="Times New Roman" w:eastAsia="Times New Roman" w:hAnsi="Times New Roman" w:cs="Times New Roman"/>
          <w:sz w:val="20"/>
          <w:szCs w:val="20"/>
          <w:lang w:eastAsia="pl-PL"/>
        </w:rPr>
        <w:t>rusztowaniowych</w:t>
      </w:r>
      <w:proofErr w:type="spellEnd"/>
      <w:r w:rsidRPr="00845407">
        <w:rPr>
          <w:rFonts w:ascii="Times New Roman" w:eastAsia="Times New Roman" w:hAnsi="Times New Roman" w:cs="Times New Roman"/>
          <w:sz w:val="20"/>
          <w:szCs w:val="20"/>
          <w:lang w:eastAsia="pl-PL"/>
        </w:rPr>
        <w:t xml:space="preserve"> (np. z rur stalowych średnicy 108 mm i kątowników 45 x 45 x 5 mm i 70 x 70 x 7 mm), o wymiarach klatek około 1,1 x 1,5 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rusztowań z rur stalowych średnicy od 33,5 do 76,1 mm połączonych łącznikami w ramownice i kratownice.</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Rusztowanie należy wykonać z materiałów odpowiadających następującym normom: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drewno i tarcica wg PN-D-95017 [1], PN-D-96000 [2], PN-D-96002 [3] lub innej zaakceptowanej przez Inżyniera,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gwoździe wg BN-87/5028-12 [8],</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rury stalowe wg PN-H-74219 [4], PN-H-74220 [5] lub innej zaakceptowanej przez Inżyniera,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kątowniki wg PN-H-93401[6], PN-H-93402 [7] lub innej zaakceptowanej przez Inżyniera.</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3" w:name="_3._SPRZĘT_4"/>
      <w:bookmarkEnd w:id="13"/>
      <w:r w:rsidRPr="00845407">
        <w:rPr>
          <w:rFonts w:ascii="Times New Roman" w:eastAsia="Times New Roman" w:hAnsi="Times New Roman" w:cs="Times New Roman"/>
          <w:b/>
          <w:caps/>
          <w:color w:val="3366FF"/>
          <w:kern w:val="28"/>
          <w:sz w:val="20"/>
          <w:szCs w:val="20"/>
          <w:lang w:eastAsia="pl-PL"/>
        </w:rPr>
        <w:t>3. SPRZĘT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3.1. Ogólne wymagania dotyczące sprzętu</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sprzętu podano w OST D-M-00.00.00 „Wymagania ogólne” pkt 3.</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3.2. Sprzęt do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 wykonania robót związanych z rozbiórką elementów dróg, ogrodzeń i przepustów może być wykorzystany sprzęt podany poniżej, lub inny zaakceptowany przez Inżyniera: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spycharki,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ładowarki,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żurawie samochodowe,</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samochody ciężarowe,</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zrywarki,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młoty pneumatyczne,</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piły mechaniczne,</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frezarki nawierzchni,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koparki.</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4" w:name="_4._TRANSPORT_4"/>
      <w:bookmarkEnd w:id="14"/>
      <w:r w:rsidRPr="00845407">
        <w:rPr>
          <w:rFonts w:ascii="Times New Roman" w:eastAsia="Times New Roman" w:hAnsi="Times New Roman" w:cs="Times New Roman"/>
          <w:b/>
          <w:caps/>
          <w:color w:val="3366FF"/>
          <w:kern w:val="28"/>
          <w:sz w:val="20"/>
          <w:szCs w:val="20"/>
          <w:lang w:eastAsia="pl-PL"/>
        </w:rPr>
        <w:t>4. TRANSPORT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4.1. Ogólne wymagania dotyczące transportu</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wymagania dotyczące transportu podano w OST D-M-00.00.00 „Wymagania ogólne” pkt 4.</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4.2. Transport materiałów z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Materiał z rozbiórki można przewozić dowolnym środkiem transportu.</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5" w:name="_5._WYKONANIE_ROBÓT_4"/>
      <w:bookmarkEnd w:id="15"/>
      <w:r w:rsidRPr="00845407">
        <w:rPr>
          <w:rFonts w:ascii="Times New Roman" w:eastAsia="Times New Roman" w:hAnsi="Times New Roman" w:cs="Times New Roman"/>
          <w:b/>
          <w:caps/>
          <w:color w:val="3366FF"/>
          <w:kern w:val="28"/>
          <w:sz w:val="20"/>
          <w:szCs w:val="20"/>
          <w:lang w:eastAsia="pl-PL"/>
        </w:rPr>
        <w:t>5. WYKONANIE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5.1. Ogólne zasady wykonania robót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zasady wykonania robót podano w OST D-M-00.00.00 „Wymagania ogólne” pkt 5.</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5.2. Wykonanie robót rozbiórkowych</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Roboty rozbiórkowe elementów dróg, ogrodzeń i przepustów obejmują usunięcie z terenu budowy wszystkich elementów wymienionych w pkt 1.3, zgodnie z dokumentacją projektową, SST lub wskazanych przez Inżyniera.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Jeśli dokumentacja projektowa nie zawiera dokumentacji inwentaryzacyjnej lub/i rozbiórkowej, Inżynier może polecić Wykonawcy sporządzenie takiej dokumentacji, w której zostanie określony przewidziany odzysk materiałów.</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Roboty rozbiórkowe można wykonywać mechanicznie lub ręcznie w sposób określony w SST lub przez Inżyniera.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 przypadku usuwania warstw nawierzchni z zastosowaniem frezarek drogowych, należy spełnić warunki określone w OST D-05.03.11 „Recykling”.</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 przypadku robót rozbiórkowych przepustu należy dokonać:</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odkopania przepustu,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lastRenderedPageBreak/>
        <w:t>ew. ustawienia przenośnych rusztowań przy przepustach wyższych od około 2 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rozbicia elementów, których nie przewiduje się odzyskać, w sposób ręczny lub mechaniczny z ew. przecięciem prętów zbrojeniowych i ich odgięciem,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oczyszczenia rozebranych elementów, przewidzianych do powtórnego użycia  (z zaprawy, kawałków betonu, izolacji itp.) i ich posortowania.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Wszystkie elementy możliwe do powtórnego wykorzystania powinny być usuwane bez powodowania zbędnych uszkodzeń. O ile uzyskane elementy nie stają się własnością Wykonawcy, powinien on przewieźć je na miejsce określone w SST lub wskazane przez Inżyniera.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Elementy i materiały, które zgodnie z SST stają się własnością Wykonawcy, powinny być usunięte z terenu budowy.</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Doły w miejscach, gdzie nie przewiduje się wykonania wykopów drogowych należy wypełnić, warstwami, odpowiednim gruntem do poziomu otaczającego terenu i zagęścić zgodnie z wymaganiami określonymi w OST D-02.00.00 „Roboty ziemne”.</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6" w:name="_6._KONTROLA_JAKOŚCI_4"/>
      <w:bookmarkEnd w:id="16"/>
      <w:r w:rsidRPr="00845407">
        <w:rPr>
          <w:rFonts w:ascii="Times New Roman" w:eastAsia="Times New Roman" w:hAnsi="Times New Roman" w:cs="Times New Roman"/>
          <w:b/>
          <w:caps/>
          <w:color w:val="3366FF"/>
          <w:kern w:val="28"/>
          <w:sz w:val="20"/>
          <w:szCs w:val="20"/>
          <w:lang w:eastAsia="pl-PL"/>
        </w:rPr>
        <w:t>6. KONTROLA JAKOŚCI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6.1. Ogólne zasady kontroli jakości robót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Ogólne zasady kontroli jakości robót podano w OST D-M-00.00.00 „Wymagania ogólne” pkt 6.</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6.2. Kontrola jakości robót rozbiórkowych</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Kontrola jakości robót polega na wizualnej ocenie kompletności wykonanych robót rozbiórkowych oraz sprawdzeniu stopnia uszkodzenia elementów przewidzianych do powtórnego wykorzystania.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Zagęszczenie gruntu wypełniającego ewentualne doły po usuniętych elementach nawierzchni, ogrodzeń i przepustów powinno spełniać odpowiednie wymagania określone w OST D-02.00.00 „Roboty ziemne”.</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7" w:name="_7._OBMIAR_ROBÓT_4"/>
      <w:bookmarkEnd w:id="17"/>
      <w:r w:rsidRPr="00845407">
        <w:rPr>
          <w:rFonts w:ascii="Times New Roman" w:eastAsia="Times New Roman" w:hAnsi="Times New Roman" w:cs="Times New Roman"/>
          <w:b/>
          <w:caps/>
          <w:color w:val="3366FF"/>
          <w:kern w:val="28"/>
          <w:sz w:val="20"/>
          <w:szCs w:val="20"/>
          <w:lang w:eastAsia="pl-PL"/>
        </w:rPr>
        <w:t>7. OBMIAR ROBÓT</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7.1. Ogólne zasady obmiaru robót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zasady obmiaru robót podano w OST D-M-00.00.00 „Wymagania ogólne” pkt 7.</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7.2. Jednostka obmiarowa</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Jednostką obmiarową robót związanych z rozbiórką elementów dróg i ogrodzeń jest:</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dla nawierzchni i chodnika - m</w:t>
      </w:r>
      <w:r w:rsidRPr="00845407">
        <w:rPr>
          <w:rFonts w:ascii="Times New Roman" w:eastAsia="Times New Roman" w:hAnsi="Times New Roman" w:cs="Times New Roman"/>
          <w:sz w:val="20"/>
          <w:szCs w:val="20"/>
          <w:vertAlign w:val="superscript"/>
          <w:lang w:eastAsia="pl-PL"/>
        </w:rPr>
        <w:t>2</w:t>
      </w:r>
      <w:r w:rsidRPr="00845407">
        <w:rPr>
          <w:rFonts w:ascii="Times New Roman" w:eastAsia="Times New Roman" w:hAnsi="Times New Roman" w:cs="Times New Roman"/>
          <w:sz w:val="20"/>
          <w:szCs w:val="20"/>
          <w:lang w:eastAsia="pl-PL"/>
        </w:rPr>
        <w:t xml:space="preserve"> (metr kwadratowy),</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dla krawężnika, opornika, obrzeża, ścieków prefabrykowanych, ogrodzeń, barier i poręczy - m (metr),</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dla znaków drogowych - szt. (sztuka),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dla przepustów i ich elementów</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a) betonowych, kamiennych, ceglanych - m</w:t>
      </w:r>
      <w:r w:rsidRPr="00845407">
        <w:rPr>
          <w:rFonts w:ascii="Times New Roman" w:eastAsia="Times New Roman" w:hAnsi="Times New Roman" w:cs="Times New Roman"/>
          <w:sz w:val="20"/>
          <w:szCs w:val="20"/>
          <w:vertAlign w:val="superscript"/>
          <w:lang w:eastAsia="pl-PL"/>
        </w:rPr>
        <w:t>3</w:t>
      </w:r>
      <w:r w:rsidRPr="00845407">
        <w:rPr>
          <w:rFonts w:ascii="Times New Roman" w:eastAsia="Times New Roman" w:hAnsi="Times New Roman" w:cs="Times New Roman"/>
          <w:sz w:val="20"/>
          <w:szCs w:val="20"/>
          <w:lang w:eastAsia="pl-PL"/>
        </w:rPr>
        <w:t xml:space="preserve"> (metr sześcienny),</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b) prefabrykowanych betonowych, żelbetowych - m (metr).</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8" w:name="_8._ODBIÓR_ROBÓT_4"/>
      <w:bookmarkEnd w:id="18"/>
      <w:r w:rsidRPr="00845407">
        <w:rPr>
          <w:rFonts w:ascii="Times New Roman" w:eastAsia="Times New Roman" w:hAnsi="Times New Roman" w:cs="Times New Roman"/>
          <w:b/>
          <w:caps/>
          <w:color w:val="3366FF"/>
          <w:kern w:val="28"/>
          <w:sz w:val="20"/>
          <w:szCs w:val="20"/>
          <w:lang w:eastAsia="pl-PL"/>
        </w:rPr>
        <w:t>8. ODBIÓR ROBÓT</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zasady odbioru robót podano w OST D-M-00.00.00 „Wymagania ogólne” pkt 8.</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19" w:name="_9._PODSTAWA_PŁATNOŚCI_4"/>
      <w:bookmarkEnd w:id="19"/>
      <w:r w:rsidRPr="00845407">
        <w:rPr>
          <w:rFonts w:ascii="Times New Roman" w:eastAsia="Times New Roman" w:hAnsi="Times New Roman" w:cs="Times New Roman"/>
          <w:b/>
          <w:caps/>
          <w:color w:val="3366FF"/>
          <w:kern w:val="28"/>
          <w:sz w:val="20"/>
          <w:szCs w:val="20"/>
          <w:lang w:eastAsia="pl-PL"/>
        </w:rPr>
        <w:t>9. PODSTAWA PŁATNOŚCI</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9.1. Ogólne ustalenia dotyczące podstawy płatności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b/>
          <w:sz w:val="20"/>
          <w:szCs w:val="20"/>
          <w:lang w:eastAsia="pl-PL"/>
        </w:rPr>
        <w:tab/>
      </w:r>
      <w:r w:rsidRPr="00845407">
        <w:rPr>
          <w:rFonts w:ascii="Times New Roman" w:eastAsia="Times New Roman" w:hAnsi="Times New Roman" w:cs="Times New Roman"/>
          <w:sz w:val="20"/>
          <w:szCs w:val="20"/>
          <w:lang w:eastAsia="pl-PL"/>
        </w:rPr>
        <w:t>Ogólne ustalenia dotyczące podstawy płatności podano w OST D-M-00.00.00 „Wymagania ogólne” pkt 9.</w:t>
      </w:r>
    </w:p>
    <w:p w:rsidR="00845407" w:rsidRPr="00845407" w:rsidRDefault="00845407" w:rsidP="0084540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9.2. Cena jednostki obmiarowej</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b/>
        <w:t>Cena wykonania robót obejmuje:</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a) dla rozbiórki warstw nawierzchni: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wyznaczenie powierzchni przeznaczonej do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rozkucie i zerwanie nawierzchni,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ew. przesortowanie materiału uzyskanego z rozbiórki, w celu ponownego jej użycia, z ułożeniem na poboczu,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wyrównanie podłoża i 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b) dla rozbiórki krawężników, obrzeży i oporników: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odkopanie krawężników, obrzeży i oporników wraz z wyjęciem i oczyszczeniem,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lastRenderedPageBreak/>
        <w:t>zerwanie podsypki cementowo-piaskowej i ew. ław,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materiału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wyrównanie podłoża i 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c) dla rozbiórki ścieku: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odsłonięcie ścieku,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ręczne wyjęcie elementów ściekowych wraz z oczyszczeniem,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ew. przesortowanie materiału uzyskanego z rozbiórki, w celu ponownego jego użycia, z ułożeniem na poboczu,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zerwanie podsypki cementowo-piaskowej,</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uzupełnienie i wyrównanie podłoża,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wywóz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 dla rozbiórki chodników: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ręczne wyjęcie płyt chodnikowych, lub rozkucie i zerwanie innych materiałów chodnikowych,</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ew. przesortowanie materiału uzyskanego z rozbiórki w celu ponownego jego użycia, z ułożeniem na poboczu,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zerwanie podsypki cementowo-piaskowej,</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wyrównanie podłoża i 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 dla rozbiórki ogrodzeń:</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demontaż elementów ogrodzenia,</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odkopanie i wydobycie słupków wraz z fundamentem,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zasypanie dołów po słupkach z zagęszczeniem do uzyskania </w:t>
      </w:r>
      <w:proofErr w:type="spellStart"/>
      <w:r w:rsidRPr="00845407">
        <w:rPr>
          <w:rFonts w:ascii="Times New Roman" w:eastAsia="Times New Roman" w:hAnsi="Times New Roman" w:cs="Times New Roman"/>
          <w:sz w:val="20"/>
          <w:szCs w:val="20"/>
          <w:lang w:eastAsia="pl-PL"/>
        </w:rPr>
        <w:t>Is</w:t>
      </w:r>
      <w:proofErr w:type="spellEnd"/>
      <w:r w:rsidRPr="00845407">
        <w:rPr>
          <w:rFonts w:ascii="Times New Roman" w:eastAsia="Times New Roman" w:hAnsi="Times New Roman" w:cs="Times New Roman"/>
          <w:sz w:val="20"/>
          <w:szCs w:val="20"/>
          <w:lang w:eastAsia="pl-PL"/>
        </w:rPr>
        <w:t xml:space="preserve"> </w:t>
      </w:r>
      <w:r w:rsidRPr="00845407">
        <w:rPr>
          <w:rFonts w:ascii="Times New Roman" w:eastAsia="Times New Roman" w:hAnsi="Times New Roman" w:cs="Times New Roman"/>
          <w:sz w:val="20"/>
          <w:szCs w:val="20"/>
          <w:lang w:eastAsia="pl-PL"/>
        </w:rPr>
        <w:sym w:font="Symbol" w:char="F0B3"/>
      </w:r>
      <w:r w:rsidRPr="00845407">
        <w:rPr>
          <w:rFonts w:ascii="Times New Roman" w:eastAsia="Times New Roman" w:hAnsi="Times New Roman" w:cs="Times New Roman"/>
          <w:sz w:val="20"/>
          <w:szCs w:val="20"/>
          <w:lang w:eastAsia="pl-PL"/>
        </w:rPr>
        <w:t xml:space="preserve"> 1,00 wg BN-77/8931-12 [9],</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ew. przesortowanie materiału uzyskanego z rozbiórki, w celu ponownego jego użycia, z ułożeniem w stosy na poboczu,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f) dla rozbiórki barier i poręczy:</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demontaż elementów bariery lub poręczy,</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odkopanie i wydobycie słupków wraz z fundamentem,</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zasypanie dołów po słupkach wraz z zagęszczeniem do uzyskania </w:t>
      </w:r>
      <w:proofErr w:type="spellStart"/>
      <w:r w:rsidRPr="00845407">
        <w:rPr>
          <w:rFonts w:ascii="Times New Roman" w:eastAsia="Times New Roman" w:hAnsi="Times New Roman" w:cs="Times New Roman"/>
          <w:sz w:val="20"/>
          <w:szCs w:val="20"/>
          <w:lang w:eastAsia="pl-PL"/>
        </w:rPr>
        <w:t>Is</w:t>
      </w:r>
      <w:proofErr w:type="spellEnd"/>
      <w:r w:rsidRPr="00845407">
        <w:rPr>
          <w:rFonts w:ascii="Times New Roman" w:eastAsia="Times New Roman" w:hAnsi="Times New Roman" w:cs="Times New Roman"/>
          <w:sz w:val="20"/>
          <w:szCs w:val="20"/>
          <w:lang w:eastAsia="pl-PL"/>
        </w:rPr>
        <w:t xml:space="preserve"> </w:t>
      </w:r>
      <w:r w:rsidRPr="00845407">
        <w:rPr>
          <w:rFonts w:ascii="Times New Roman" w:eastAsia="Times New Roman" w:hAnsi="Times New Roman" w:cs="Times New Roman"/>
          <w:sz w:val="20"/>
          <w:szCs w:val="20"/>
          <w:lang w:eastAsia="pl-PL"/>
        </w:rPr>
        <w:sym w:font="Symbol" w:char="F0B3"/>
      </w:r>
      <w:r w:rsidRPr="00845407">
        <w:rPr>
          <w:rFonts w:ascii="Times New Roman" w:eastAsia="Times New Roman" w:hAnsi="Times New Roman" w:cs="Times New Roman"/>
          <w:sz w:val="20"/>
          <w:szCs w:val="20"/>
          <w:lang w:eastAsia="pl-PL"/>
        </w:rPr>
        <w:t xml:space="preserve"> 1,00 wg BN-77/8931-12 [9],</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g) dla rozbiórki znaków drogowych:</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demontaż tablic znaków drogowych ze słupków,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odkopanie i wydobycie słupków,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zasypanie dołów po słupkach wraz z zagęszczeniem do uzyskania </w:t>
      </w:r>
      <w:proofErr w:type="spellStart"/>
      <w:r w:rsidRPr="00845407">
        <w:rPr>
          <w:rFonts w:ascii="Times New Roman" w:eastAsia="Times New Roman" w:hAnsi="Times New Roman" w:cs="Times New Roman"/>
          <w:sz w:val="20"/>
          <w:szCs w:val="20"/>
          <w:lang w:eastAsia="pl-PL"/>
        </w:rPr>
        <w:t>Is</w:t>
      </w:r>
      <w:proofErr w:type="spellEnd"/>
      <w:r w:rsidRPr="00845407">
        <w:rPr>
          <w:rFonts w:ascii="Times New Roman" w:eastAsia="Times New Roman" w:hAnsi="Times New Roman" w:cs="Times New Roman"/>
          <w:sz w:val="20"/>
          <w:szCs w:val="20"/>
          <w:lang w:eastAsia="pl-PL"/>
        </w:rPr>
        <w:t xml:space="preserve"> </w:t>
      </w:r>
      <w:r w:rsidRPr="00845407">
        <w:rPr>
          <w:rFonts w:ascii="Times New Roman" w:eastAsia="Times New Roman" w:hAnsi="Times New Roman" w:cs="Times New Roman"/>
          <w:sz w:val="20"/>
          <w:szCs w:val="20"/>
          <w:lang w:eastAsia="pl-PL"/>
        </w:rPr>
        <w:sym w:font="Symbol" w:char="F0B3"/>
      </w:r>
      <w:r w:rsidRPr="00845407">
        <w:rPr>
          <w:rFonts w:ascii="Times New Roman" w:eastAsia="Times New Roman" w:hAnsi="Times New Roman" w:cs="Times New Roman"/>
          <w:sz w:val="20"/>
          <w:szCs w:val="20"/>
          <w:lang w:eastAsia="pl-PL"/>
        </w:rPr>
        <w:t xml:space="preserve"> 1,00 wg BN-77/8931-12 [9],</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uporządkowanie terenu rozbiórki;</w:t>
      </w:r>
    </w:p>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h) dla rozbiórki przepustu: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odkopanie przepustu, fundamentów, ław, umocnień itp.,</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ew. ustawienie rusztowań i ich późniejsze rozebranie,</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rozebranie elementów przepustu,</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sortowanie i pryzmowanie odzyskanych materiałów,</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załadunek i wywiezienie materiałów z rozbiórki,</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 xml:space="preserve">zasypanie dołów (wykopów) gruntem z zagęszczeniem do uzyskania </w:t>
      </w:r>
      <w:proofErr w:type="spellStart"/>
      <w:r w:rsidRPr="00845407">
        <w:rPr>
          <w:rFonts w:ascii="Times New Roman" w:eastAsia="Times New Roman" w:hAnsi="Times New Roman" w:cs="Times New Roman"/>
          <w:sz w:val="20"/>
          <w:szCs w:val="20"/>
          <w:lang w:eastAsia="pl-PL"/>
        </w:rPr>
        <w:t>Is</w:t>
      </w:r>
      <w:proofErr w:type="spellEnd"/>
      <w:r w:rsidRPr="00845407">
        <w:rPr>
          <w:rFonts w:ascii="Times New Roman" w:eastAsia="Times New Roman" w:hAnsi="Times New Roman" w:cs="Times New Roman"/>
          <w:sz w:val="20"/>
          <w:szCs w:val="20"/>
          <w:lang w:eastAsia="pl-PL"/>
        </w:rPr>
        <w:t xml:space="preserve"> </w:t>
      </w:r>
      <w:r w:rsidRPr="00845407">
        <w:rPr>
          <w:rFonts w:ascii="Times New Roman" w:eastAsia="Times New Roman" w:hAnsi="Times New Roman" w:cs="Times New Roman"/>
          <w:sz w:val="20"/>
          <w:szCs w:val="20"/>
          <w:lang w:eastAsia="pl-PL"/>
        </w:rPr>
        <w:sym w:font="Symbol" w:char="F0B3"/>
      </w:r>
      <w:r w:rsidRPr="00845407">
        <w:rPr>
          <w:rFonts w:ascii="Times New Roman" w:eastAsia="Times New Roman" w:hAnsi="Times New Roman" w:cs="Times New Roman"/>
          <w:sz w:val="20"/>
          <w:szCs w:val="20"/>
          <w:lang w:eastAsia="pl-PL"/>
        </w:rPr>
        <w:t xml:space="preserve"> 1,00 wg BN-77/8931-12 [9],</w:t>
      </w:r>
    </w:p>
    <w:p w:rsidR="00845407" w:rsidRPr="00845407" w:rsidRDefault="00845407" w:rsidP="00845407">
      <w:pPr>
        <w:numPr>
          <w:ilvl w:val="0"/>
          <w:numId w:val="2"/>
        </w:num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uporządkowanie terenu rozbiórki.</w:t>
      </w:r>
    </w:p>
    <w:p w:rsidR="00845407" w:rsidRPr="00845407" w:rsidRDefault="00845407" w:rsidP="00845407">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3366FF"/>
          <w:kern w:val="28"/>
          <w:sz w:val="20"/>
          <w:szCs w:val="20"/>
          <w:lang w:eastAsia="pl-PL"/>
        </w:rPr>
      </w:pPr>
      <w:bookmarkStart w:id="20" w:name="_10._PRZEPISY_ZWIĄZANE_4"/>
      <w:bookmarkEnd w:id="20"/>
      <w:r w:rsidRPr="00845407">
        <w:rPr>
          <w:rFonts w:ascii="Times New Roman" w:eastAsia="Times New Roman" w:hAnsi="Times New Roman" w:cs="Times New Roman"/>
          <w:b/>
          <w:caps/>
          <w:color w:val="3366FF"/>
          <w:kern w:val="28"/>
          <w:sz w:val="20"/>
          <w:szCs w:val="20"/>
          <w:lang w:eastAsia="pl-PL"/>
        </w:rPr>
        <w:t>10. PRZEPISY ZWIĄZANE</w:t>
      </w:r>
    </w:p>
    <w:p w:rsidR="00845407" w:rsidRPr="00845407" w:rsidRDefault="00845407" w:rsidP="00845407">
      <w:pPr>
        <w:keepNext/>
        <w:overflowPunct w:val="0"/>
        <w:autoSpaceDE w:val="0"/>
        <w:autoSpaceDN w:val="0"/>
        <w:adjustRightInd w:val="0"/>
        <w:spacing w:after="120" w:line="240" w:lineRule="auto"/>
        <w:jc w:val="both"/>
        <w:outlineLvl w:val="1"/>
        <w:rPr>
          <w:rFonts w:ascii="Times New Roman" w:eastAsia="Times New Roman" w:hAnsi="Times New Roman" w:cs="Times New Roman"/>
          <w:b/>
          <w:sz w:val="20"/>
          <w:szCs w:val="20"/>
          <w:lang w:eastAsia="pl-PL"/>
        </w:rPr>
      </w:pPr>
      <w:r w:rsidRPr="00845407">
        <w:rPr>
          <w:rFonts w:ascii="Times New Roman" w:eastAsia="Times New Roman" w:hAnsi="Times New Roman" w:cs="Times New Roman"/>
          <w:b/>
          <w:sz w:val="20"/>
          <w:szCs w:val="20"/>
          <w:lang w:eastAsia="pl-PL"/>
        </w:rPr>
        <w:t>Normy</w:t>
      </w:r>
    </w:p>
    <w:tbl>
      <w:tblPr>
        <w:tblW w:w="0" w:type="auto"/>
        <w:tblCellMar>
          <w:left w:w="70" w:type="dxa"/>
          <w:right w:w="70" w:type="dxa"/>
        </w:tblCellMar>
        <w:tblLook w:val="04A0" w:firstRow="1" w:lastRow="0" w:firstColumn="1" w:lastColumn="0" w:noHBand="0" w:noVBand="1"/>
      </w:tblPr>
      <w:tblGrid>
        <w:gridCol w:w="496"/>
        <w:gridCol w:w="2551"/>
        <w:gridCol w:w="5450"/>
      </w:tblGrid>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1.</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PN-D-95017</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Surowiec drzewny. Drewno tartaczne iglaste.</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2.</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PN-D-96000</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Tarcica iglasta ogólnego przeznaczenia</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3.</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PN-D-96002</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Tarcica liściasta ogólnego przeznaczenia</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4.</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PN-H-74219</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Rury stalowe bez szwu walcowane na gorąco ogólnego stosowania</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5.</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PN-H-74220</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Rury stalowe bez szwu ciągnione i walcowane na zimno ogólnego przeznaczenia</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6.</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PN-H-93401</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Stal walcowana. Kątowniki równoramienne</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7.</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PN-H-93402</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Kątowniki nierównoramienne stalowe walcowane na gorąco</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8.</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BN-87/5028-12</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Gwoździe budowlane. Gwoździe z trzpieniem gładkim, okrągłym i kwadratowym</w:t>
            </w:r>
          </w:p>
        </w:tc>
      </w:tr>
      <w:tr w:rsidR="00845407" w:rsidRPr="00845407" w:rsidTr="00845407">
        <w:tc>
          <w:tcPr>
            <w:tcW w:w="496"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9.</w:t>
            </w:r>
          </w:p>
        </w:tc>
        <w:tc>
          <w:tcPr>
            <w:tcW w:w="2551"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BN-77/8931-12</w:t>
            </w:r>
          </w:p>
        </w:tc>
        <w:tc>
          <w:tcPr>
            <w:tcW w:w="5450" w:type="dxa"/>
            <w:hideMark/>
          </w:tcPr>
          <w:p w:rsidR="00845407" w:rsidRPr="00845407" w:rsidRDefault="00845407" w:rsidP="00845407">
            <w:pPr>
              <w:tabs>
                <w:tab w:val="right" w:leader="dot" w:pos="-1985"/>
                <w:tab w:val="left" w:pos="426"/>
                <w:tab w:val="right" w:leader="dot" w:pos="8505"/>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845407">
              <w:rPr>
                <w:rFonts w:ascii="Times New Roman" w:eastAsia="Times New Roman" w:hAnsi="Times New Roman" w:cs="Times New Roman"/>
                <w:sz w:val="20"/>
                <w:szCs w:val="20"/>
                <w:lang w:eastAsia="pl-PL"/>
              </w:rPr>
              <w:t>Oznaczenie wskaźnika zagęszczenia gruntu.</w:t>
            </w:r>
          </w:p>
        </w:tc>
      </w:tr>
    </w:tbl>
    <w:p w:rsidR="006B7755" w:rsidRDefault="006B7755"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6B7755" w:rsidRDefault="006B7755"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t>D-01.02.01</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t>USUNIĘCIE DRZEW I KRZAKÓW</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4"/>
          <w:szCs w:val="20"/>
          <w:lang w:eastAsia="pl-PL"/>
        </w:rPr>
      </w:pPr>
    </w:p>
    <w:p w:rsidR="009456BD" w:rsidRPr="009456BD" w:rsidRDefault="009456BD" w:rsidP="009456BD">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SPIS TREŚCI</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D-01.02.01</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USUNIĘCIE DRZEW I KRZAKÓW</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27" w:anchor="_1._WSTĘP_1" w:history="1">
        <w:r w:rsidR="009456BD" w:rsidRPr="009456BD">
          <w:rPr>
            <w:rFonts w:ascii="Times New Roman" w:eastAsia="Times New Roman" w:hAnsi="Times New Roman" w:cs="Times New Roman"/>
            <w:b/>
            <w:bCs/>
            <w:color w:val="003300"/>
            <w:sz w:val="20"/>
            <w:szCs w:val="20"/>
            <w:u w:val="single"/>
            <w:lang w:eastAsia="pl-PL"/>
          </w:rPr>
          <w:t>1. WSTĘP</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28" w:anchor="_2._MATERIAŁY_1" w:history="1">
        <w:r w:rsidR="009456BD" w:rsidRPr="009456BD">
          <w:rPr>
            <w:rFonts w:ascii="Times New Roman" w:eastAsia="Times New Roman" w:hAnsi="Times New Roman" w:cs="Times New Roman"/>
            <w:b/>
            <w:bCs/>
            <w:color w:val="003300"/>
            <w:sz w:val="20"/>
            <w:szCs w:val="20"/>
            <w:u w:val="single"/>
            <w:lang w:eastAsia="pl-PL"/>
          </w:rPr>
          <w:t>2. MATERIAŁY</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29" w:anchor="_3._SPRZĘT_1" w:history="1">
        <w:r w:rsidR="009456BD" w:rsidRPr="009456BD">
          <w:rPr>
            <w:rFonts w:ascii="Times New Roman" w:eastAsia="Times New Roman" w:hAnsi="Times New Roman" w:cs="Times New Roman"/>
            <w:b/>
            <w:bCs/>
            <w:color w:val="003300"/>
            <w:sz w:val="20"/>
            <w:szCs w:val="20"/>
            <w:u w:val="single"/>
            <w:lang w:eastAsia="pl-PL"/>
          </w:rPr>
          <w:t>3. SPRZĘT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0" w:anchor="_4._TRANSPORT_1" w:history="1">
        <w:r w:rsidR="009456BD" w:rsidRPr="009456BD">
          <w:rPr>
            <w:rFonts w:ascii="Times New Roman" w:eastAsia="Times New Roman" w:hAnsi="Times New Roman" w:cs="Times New Roman"/>
            <w:b/>
            <w:bCs/>
            <w:color w:val="003300"/>
            <w:sz w:val="20"/>
            <w:szCs w:val="20"/>
            <w:u w:val="single"/>
            <w:lang w:eastAsia="pl-PL"/>
          </w:rPr>
          <w:t>4. TRANSPORT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1" w:anchor="_5._WYKONANIE_ROBÓT_1" w:history="1">
        <w:r w:rsidR="009456BD" w:rsidRPr="009456BD">
          <w:rPr>
            <w:rFonts w:ascii="Times New Roman" w:eastAsia="Times New Roman" w:hAnsi="Times New Roman" w:cs="Times New Roman"/>
            <w:b/>
            <w:bCs/>
            <w:color w:val="003300"/>
            <w:sz w:val="20"/>
            <w:szCs w:val="20"/>
            <w:u w:val="single"/>
            <w:lang w:eastAsia="pl-PL"/>
          </w:rPr>
          <w:t>5. WYKONANIE ROBÓT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2" w:anchor="_6._KONTROLA_JAKOŚCI_1" w:history="1">
        <w:r w:rsidR="009456BD" w:rsidRPr="009456BD">
          <w:rPr>
            <w:rFonts w:ascii="Times New Roman" w:eastAsia="Times New Roman" w:hAnsi="Times New Roman" w:cs="Times New Roman"/>
            <w:b/>
            <w:bCs/>
            <w:color w:val="003300"/>
            <w:sz w:val="20"/>
            <w:szCs w:val="20"/>
            <w:u w:val="single"/>
            <w:lang w:eastAsia="pl-PL"/>
          </w:rPr>
          <w:t>6. KONTROLA JAKOŚCI ROBÓT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3" w:anchor="_7._OBMIAR_ROBÓT_1" w:history="1">
        <w:r w:rsidR="009456BD" w:rsidRPr="009456BD">
          <w:rPr>
            <w:rFonts w:ascii="Times New Roman" w:eastAsia="Times New Roman" w:hAnsi="Times New Roman" w:cs="Times New Roman"/>
            <w:b/>
            <w:bCs/>
            <w:color w:val="003300"/>
            <w:sz w:val="20"/>
            <w:szCs w:val="20"/>
            <w:u w:val="single"/>
            <w:lang w:eastAsia="pl-PL"/>
          </w:rPr>
          <w:t>7. OBMIAR ROBÓT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4" w:anchor="_8._ODBIÓR_ROBÓT_1" w:history="1">
        <w:r w:rsidR="009456BD" w:rsidRPr="009456BD">
          <w:rPr>
            <w:rFonts w:ascii="Times New Roman" w:eastAsia="Times New Roman" w:hAnsi="Times New Roman" w:cs="Times New Roman"/>
            <w:b/>
            <w:bCs/>
            <w:color w:val="003300"/>
            <w:sz w:val="20"/>
            <w:szCs w:val="20"/>
            <w:u w:val="single"/>
            <w:lang w:eastAsia="pl-PL"/>
          </w:rPr>
          <w:t>8. ODBIÓR ROBÓT</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b/>
          <w:bCs/>
          <w:color w:val="003300"/>
          <w:sz w:val="20"/>
          <w:szCs w:val="20"/>
          <w:lang w:eastAsia="pl-PL"/>
        </w:rPr>
      </w:pPr>
      <w:hyperlink r:id="rId35" w:anchor="_9._PODSTAWA_PŁATNOŚCI_1" w:history="1">
        <w:r w:rsidR="009456BD" w:rsidRPr="009456BD">
          <w:rPr>
            <w:rFonts w:ascii="Times New Roman" w:eastAsia="Times New Roman" w:hAnsi="Times New Roman" w:cs="Times New Roman"/>
            <w:b/>
            <w:bCs/>
            <w:color w:val="003300"/>
            <w:sz w:val="20"/>
            <w:szCs w:val="20"/>
            <w:u w:val="single"/>
            <w:lang w:eastAsia="pl-PL"/>
          </w:rPr>
          <w:t>9. PODSTAWA PŁATNOŚCI</w:t>
        </w:r>
      </w:hyperlink>
    </w:p>
    <w:p w:rsidR="009456BD" w:rsidRPr="009456BD" w:rsidRDefault="0066793C" w:rsidP="009456BD">
      <w:pPr>
        <w:tabs>
          <w:tab w:val="left" w:pos="0"/>
        </w:tabs>
        <w:overflowPunct w:val="0"/>
        <w:autoSpaceDE w:val="0"/>
        <w:autoSpaceDN w:val="0"/>
        <w:adjustRightInd w:val="0"/>
        <w:spacing w:after="0" w:line="240" w:lineRule="auto"/>
        <w:ind w:left="360"/>
        <w:jc w:val="both"/>
        <w:rPr>
          <w:rFonts w:ascii="Times New Roman" w:eastAsia="Times New Roman" w:hAnsi="Times New Roman" w:cs="Times New Roman"/>
          <w:sz w:val="20"/>
          <w:szCs w:val="20"/>
          <w:lang w:eastAsia="pl-PL"/>
        </w:rPr>
      </w:pPr>
      <w:hyperlink r:id="rId36" w:anchor="_10._przepisy_związane_1" w:history="1">
        <w:r w:rsidR="009456BD" w:rsidRPr="009456BD">
          <w:rPr>
            <w:rFonts w:ascii="Times New Roman" w:eastAsia="Times New Roman" w:hAnsi="Times New Roman" w:cs="Times New Roman"/>
            <w:b/>
            <w:bCs/>
            <w:color w:val="003300"/>
            <w:sz w:val="20"/>
            <w:szCs w:val="20"/>
            <w:u w:val="single"/>
            <w:lang w:eastAsia="pl-PL"/>
          </w:rPr>
          <w:t>10. PRZEPISY ZWIĄZANE</w:t>
        </w:r>
      </w:hyperlink>
    </w:p>
    <w:p w:rsidR="009456BD" w:rsidRPr="009456BD" w:rsidRDefault="009456BD" w:rsidP="009456BD">
      <w:pPr>
        <w:pBdr>
          <w:bottom w:val="single" w:sz="4" w:space="1" w:color="auto"/>
        </w:pBd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1" w:name="_1._WSTĘP_1"/>
      <w:bookmarkEnd w:id="21"/>
      <w:r w:rsidRPr="009456BD">
        <w:rPr>
          <w:rFonts w:ascii="Times New Roman" w:eastAsia="Times New Roman" w:hAnsi="Times New Roman" w:cs="Times New Roman"/>
          <w:b/>
          <w:caps/>
          <w:color w:val="003300"/>
          <w:kern w:val="28"/>
          <w:sz w:val="20"/>
          <w:szCs w:val="20"/>
          <w:lang w:eastAsia="pl-PL"/>
        </w:rPr>
        <w:t>1. WSTĘP</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1.1.Przedmiot OST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usunięciem drzew i krzaków.</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1.2. Zakres stosowania OST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Zaleca się wykorzystanie OST przy zlecaniu robót na drogach miejskich i gminnych.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1.3. Zakres robót objętych OST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Ustalenia zawarte w niniejszej specyfikacji dotyczą zasad prowadzenia robót związanych z usunięciem drzew i krzaków, wykonywanych w ramach robót przygotowawczych.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1.4. Określenia podstawowe</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Stosowane określenia podstawowe są zgodne z obowiązującymi, odpowiednimi polskimi normami oraz z definicjami podanymi w OST D-M-00.00.00 „Wymagania ogólne” pkt 1.4.</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1.5. Ogólne wymagania dotyczące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robót podano w OST D-M-00.00.00 „Wymagania ogólne” pkt 1.5.</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2" w:name="_2._MATERIAŁY_1"/>
      <w:bookmarkEnd w:id="22"/>
      <w:r w:rsidRPr="009456BD">
        <w:rPr>
          <w:rFonts w:ascii="Times New Roman" w:eastAsia="Times New Roman" w:hAnsi="Times New Roman" w:cs="Times New Roman"/>
          <w:b/>
          <w:caps/>
          <w:color w:val="003300"/>
          <w:kern w:val="28"/>
          <w:sz w:val="20"/>
          <w:szCs w:val="20"/>
          <w:lang w:eastAsia="pl-PL"/>
        </w:rPr>
        <w:t>2. MATERIAŁY</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Nie występują.</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3" w:name="_3._SPRZĘT_1"/>
      <w:bookmarkEnd w:id="23"/>
      <w:r w:rsidRPr="009456BD">
        <w:rPr>
          <w:rFonts w:ascii="Times New Roman" w:eastAsia="Times New Roman" w:hAnsi="Times New Roman" w:cs="Times New Roman"/>
          <w:b/>
          <w:caps/>
          <w:color w:val="003300"/>
          <w:kern w:val="28"/>
          <w:sz w:val="20"/>
          <w:szCs w:val="20"/>
          <w:lang w:eastAsia="pl-PL"/>
        </w:rPr>
        <w:t>3. SPRZĘT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3.1. Ogólne wymagania dotyczące sprzętu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sprzętu podano w OST D-M-00.00.00 „Wymagania ogólne” pkt 3.</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3.2. Sprzęt do usuwania drzew i krzaków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Do wykonywania robót związanych z usunięciem drzew i krzaków należy stosować:</w:t>
      </w:r>
    </w:p>
    <w:p w:rsidR="009456BD" w:rsidRPr="009456BD" w:rsidRDefault="009456BD" w:rsidP="009456BD">
      <w:pPr>
        <w:numPr>
          <w:ilvl w:val="0"/>
          <w:numId w:val="2"/>
        </w:numPr>
        <w:tabs>
          <w:tab w:val="left" w:pos="0"/>
        </w:tabs>
        <w:overflowPunct w:val="0"/>
        <w:autoSpaceDE w:val="0"/>
        <w:autoSpaceDN w:val="0"/>
        <w:adjustRightInd w:val="0"/>
        <w:spacing w:after="0" w:line="240" w:lineRule="auto"/>
        <w:ind w:left="363"/>
        <w:jc w:val="both"/>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piły mechaniczne,</w:t>
      </w:r>
    </w:p>
    <w:p w:rsidR="009456BD" w:rsidRPr="009456BD" w:rsidRDefault="009456BD" w:rsidP="009456BD">
      <w:pPr>
        <w:numPr>
          <w:ilvl w:val="0"/>
          <w:numId w:val="2"/>
        </w:numPr>
        <w:tabs>
          <w:tab w:val="left" w:pos="0"/>
        </w:tabs>
        <w:overflowPunct w:val="0"/>
        <w:autoSpaceDE w:val="0"/>
        <w:autoSpaceDN w:val="0"/>
        <w:adjustRightInd w:val="0"/>
        <w:spacing w:after="0" w:line="240" w:lineRule="auto"/>
        <w:ind w:left="363"/>
        <w:jc w:val="both"/>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lastRenderedPageBreak/>
        <w:t>specjalne maszyny przeznaczone do karczowania pni oraz ich usunięcia z pasa drogowego,</w:t>
      </w:r>
    </w:p>
    <w:p w:rsidR="009456BD" w:rsidRPr="009456BD" w:rsidRDefault="009456BD" w:rsidP="009456BD">
      <w:pPr>
        <w:numPr>
          <w:ilvl w:val="0"/>
          <w:numId w:val="2"/>
        </w:numPr>
        <w:tabs>
          <w:tab w:val="left" w:pos="0"/>
        </w:tabs>
        <w:overflowPunct w:val="0"/>
        <w:autoSpaceDE w:val="0"/>
        <w:autoSpaceDN w:val="0"/>
        <w:adjustRightInd w:val="0"/>
        <w:spacing w:after="0" w:line="240" w:lineRule="auto"/>
        <w:ind w:left="363"/>
        <w:jc w:val="both"/>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spycharki,</w:t>
      </w:r>
    </w:p>
    <w:p w:rsidR="009456BD" w:rsidRPr="009456BD" w:rsidRDefault="009456BD" w:rsidP="009456BD">
      <w:pPr>
        <w:numPr>
          <w:ilvl w:val="0"/>
          <w:numId w:val="2"/>
        </w:numPr>
        <w:tabs>
          <w:tab w:val="left" w:pos="0"/>
        </w:tabs>
        <w:overflowPunct w:val="0"/>
        <w:autoSpaceDE w:val="0"/>
        <w:autoSpaceDN w:val="0"/>
        <w:adjustRightInd w:val="0"/>
        <w:spacing w:after="0" w:line="240" w:lineRule="auto"/>
        <w:ind w:left="363"/>
        <w:jc w:val="both"/>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koparki lub ciągniki ze specjalnym osprzętem do prowadzenia prac związanych z wyrębem drzew.</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4" w:name="_4._TRANSPORT_1"/>
      <w:bookmarkEnd w:id="24"/>
      <w:r w:rsidRPr="009456BD">
        <w:rPr>
          <w:rFonts w:ascii="Times New Roman" w:eastAsia="Times New Roman" w:hAnsi="Times New Roman" w:cs="Times New Roman"/>
          <w:b/>
          <w:caps/>
          <w:color w:val="003300"/>
          <w:kern w:val="28"/>
          <w:sz w:val="20"/>
          <w:szCs w:val="20"/>
          <w:lang w:eastAsia="pl-PL"/>
        </w:rPr>
        <w:t>4. TRANSPORT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4.1. Ogólne wymagania dotyczące transportu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transportu podano w OST D-M-00.00.00 „Wymagania ogólne” pkt 4.</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4.2. Transport pni i karpiny</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Pnie, karpinę oraz gałęzie należy przewozić transportem samochodowym.</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Pnie przedstawiające wartość jako materiał użytkowy (np. budowlany, meblarski itp.) powinny być transportowane w sposób nie powodujący ich uszkodzeń.</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5" w:name="_5._WYKONANIE_ROBÓT_1"/>
      <w:bookmarkEnd w:id="25"/>
      <w:r w:rsidRPr="009456BD">
        <w:rPr>
          <w:rFonts w:ascii="Times New Roman" w:eastAsia="Times New Roman" w:hAnsi="Times New Roman" w:cs="Times New Roman"/>
          <w:b/>
          <w:caps/>
          <w:color w:val="003300"/>
          <w:kern w:val="28"/>
          <w:sz w:val="20"/>
          <w:szCs w:val="20"/>
          <w:lang w:eastAsia="pl-PL"/>
        </w:rPr>
        <w:t>5. WYKONANIE ROBÓT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5.1. Ogólne zasady wykonania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wykonania robót podano w OST D-M-00.00.00 „Wymagania ogólne” pkt 5.</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5.2. Zasady oczyszczania terenu z drzew i krzaków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Roboty związane z usunięciem drzew i krzaków obejmują wycięcie i wykarczowanie drzew i krzaków, wywiezienie pni, karpiny i gałęzi poza teren budowy na wskazane miejsce, zasypanie dołów oraz ewentualne spalenie na miejscu pozostałości po wykarczowaniu.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Teren pod budowę drogi w pasie robót ziemnych, w miejscach </w:t>
      </w:r>
      <w:proofErr w:type="spellStart"/>
      <w:r w:rsidRPr="009456BD">
        <w:rPr>
          <w:rFonts w:ascii="Times New Roman" w:eastAsia="Times New Roman" w:hAnsi="Times New Roman" w:cs="Times New Roman"/>
          <w:sz w:val="20"/>
          <w:szCs w:val="20"/>
          <w:lang w:eastAsia="pl-PL"/>
        </w:rPr>
        <w:t>dokopów</w:t>
      </w:r>
      <w:proofErr w:type="spellEnd"/>
      <w:r w:rsidRPr="009456BD">
        <w:rPr>
          <w:rFonts w:ascii="Times New Roman" w:eastAsia="Times New Roman" w:hAnsi="Times New Roman" w:cs="Times New Roman"/>
          <w:sz w:val="20"/>
          <w:szCs w:val="20"/>
          <w:lang w:eastAsia="pl-PL"/>
        </w:rPr>
        <w:t xml:space="preserve"> i w innych miejscach wskazanych w dokumentacji projektowej, powinien być oczyszczony z drzew i krzaków.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Zgoda na prace związane z usunięciem drzew i krzaków powinna być uzyskana przez  Zamawiającego.</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Wycinkę drzew o właściwościach materiału użytkowego należy wykonywać w tzw. sezonie rębnym, ustalonym przez Inżyniera.</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 miejscach </w:t>
      </w:r>
      <w:proofErr w:type="spellStart"/>
      <w:r w:rsidRPr="009456BD">
        <w:rPr>
          <w:rFonts w:ascii="Times New Roman" w:eastAsia="Times New Roman" w:hAnsi="Times New Roman" w:cs="Times New Roman"/>
          <w:sz w:val="20"/>
          <w:szCs w:val="20"/>
          <w:lang w:eastAsia="pl-PL"/>
        </w:rPr>
        <w:t>dokopów</w:t>
      </w:r>
      <w:proofErr w:type="spellEnd"/>
      <w:r w:rsidRPr="009456BD">
        <w:rPr>
          <w:rFonts w:ascii="Times New Roman" w:eastAsia="Times New Roman" w:hAnsi="Times New Roman" w:cs="Times New Roman"/>
          <w:sz w:val="20"/>
          <w:szCs w:val="20"/>
          <w:lang w:eastAsia="pl-PL"/>
        </w:rPr>
        <w:t xml:space="preserve"> i tych wykopów, z których grunt jest przeznaczony do wbudowania w nasypy, teren należy oczyścić z roślinności, wykarczować pnie i usunąć korzenie tak, aby zawartość części organicznych w gruntach przeznaczonych do wbudowania w nasypy nie przekraczała 2%.</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 miejscach nasypów teren należy oczyścić tak, aby części roślinności nie znajdowały się na głębokości do 60 cm poniżej niwelety robót ziemnych i linii skarp nasypu, z wyjątkiem przypadków podanych w punkcie 5.3.</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5.3. Usunięcie drzew i krzaków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Pnie drzew i krzaków znajdujące się w pasie robót ziemnych, powinny być wykarczowane, za wyjątkiem następujących przypadków:</w:t>
      </w:r>
    </w:p>
    <w:p w:rsidR="009456BD" w:rsidRPr="009456BD" w:rsidRDefault="009456BD" w:rsidP="009456BD">
      <w:pPr>
        <w:numPr>
          <w:ilvl w:val="0"/>
          <w:numId w:val="5"/>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obrębie nasypów - jeżeli średnica pni jest mniejsza od 8 cm i istniejąca rzędna terenu w tym miejscu znajduje się co najmniej 2 metry od powierzchni projektowanej korony drogi albo powierzchni skarpy nasypu. Pnie pozostawione pod nasypami powinny być ścięte nie wyżej niż 10 cm ponad powierzchnią terenu. Powyższe odstępstwo od ogólnej zasady, wymagającej karczowania pni, nie ma zastosowania, jeżeli przewidziano stopniowanie powierzchni terenu pod podstawę nasypu,</w:t>
      </w:r>
    </w:p>
    <w:p w:rsidR="009456BD" w:rsidRPr="009456BD" w:rsidRDefault="009456BD" w:rsidP="009456BD">
      <w:pPr>
        <w:numPr>
          <w:ilvl w:val="0"/>
          <w:numId w:val="5"/>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obrębie wyokrąglenia skarpy wykopu przecinającego się z terenem. W tym przypadku pnie powinny być ścięte równo z powierzchnią skarpy albo poniżej jej poziomu.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Poza miejscami wykopów doły po wykarczowanych pniach należy wypełnić gruntem przydatnym do budowy nasypów i zagęścić, zgodnie z wymaganiami zawartymi w OST D-02.00.00 „Roboty ziemne”.</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Doły w obrębie przewidywanych wykopów, należy tymczasowo zabezpieczyć przed gromadzeniem się w nich wody.</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Wykonawca ma obowiązek prowadzenia robót w taki sposób, aby drzewa przedstawiające wartość jako materiał użytkowy (np. budowlany, meblarski itp.) nie utraciły tej właściwości w czasie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Młode drzewa i inne rośliny przewidziane do ponownego sadzenia powinny być wykopane z dużą ostrożnością, w sposób który nie spowoduje trwałych uszkodzeń, a następnie zasadzone w odpowiednim gruncie.</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5.4. Zniszczenie pozostałości po usuniętej roślinności</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Sposób zniszczenia pozostałości po usuniętej roślinności powinien być zgodny z ustaleniami SST lub wskazaniami Inżyniera.</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dopuszczono przerobienie gałęzi na korę drzewną za pomocą specjalistycznego sprzętu, to sposób wykonania powinien odpowiadać zaleceniom producenta sprzętu. Nieużyteczne pozostałości po przeróbce powinny być usunięte przez Wykonawcę z terenu budowy.</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ab/>
        <w:t>Jeżeli dopuszczono spalanie roślinności usuniętej w czasie robót przygotowawczych Wykonawca ma obowiązek zadbać, aby odbyło się ono z zachowaniem wszystkich wymogów bezpieczeństwa i odpowiednich przepisów.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Zaleca się stosowanie technologii, umożliwiających intensywne spalanie, z powstawaniem małej ilości dymu, to jest spalanie w wysokich stosach albo spalanie w dołach z wymuszonym dopływem powietrza. Po zakończeniu spalania ogień powinien być całkowicie wygaszony, bez pozostawienia tlących się części.</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warunki atmosferyczne lub inne względy zmusiły Wykonawcę do odstąpienia od spalania lub jego przerwania, a nagromadzony materiał do spalenia stanowi przeszkodę w prowadzeniu innych prac, Wykonawca powinien usunąć go w miejsce tymczasowego składowania lub w inne miejsce zaakceptowane przez Inżyniera, w którym będzie możliwe dalsze spalanie.</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Pozostałości po spaleniu powinny być usunięte przez Wykonawcę z terenu budowy. Jeśli pozostałości po spaleniu, za zgodą Inżyniera, są zakopywane na terenie budowy, to powinny być one układane w warstwach. Każda warstwa powinna być przykryta warstwą gruntu. Ostatnia warstwa powinna być przykryta warstwą gruntu o grubości co najmniej 30 cm i powinna być odpowiednio wyrównana i zagęszczona. Pozostałości po spaleniu nie mogą być zakopywane pod rowami odwadniającymi ani pod jakimikolwiek obszarami, na których odbywa się przepływ wód powierzchniowych.</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6" w:name="_6._KONTROLA_JAKOŚCI_1"/>
      <w:bookmarkEnd w:id="26"/>
      <w:r w:rsidRPr="009456BD">
        <w:rPr>
          <w:rFonts w:ascii="Times New Roman" w:eastAsia="Times New Roman" w:hAnsi="Times New Roman" w:cs="Times New Roman"/>
          <w:b/>
          <w:caps/>
          <w:color w:val="003300"/>
          <w:kern w:val="28"/>
          <w:sz w:val="20"/>
          <w:szCs w:val="20"/>
          <w:lang w:eastAsia="pl-PL"/>
        </w:rPr>
        <w:t>6. KONTROLA JAKOŚCI ROBÓT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6.1. Ogólne zasady kontroli jakości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kontroli jakości robót podano w OST D-M-00.00.00 „Wymagania ogólne” pkt 6.</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6.2. Kontrola robót przy usuwaniu drzew i krzaków</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Sprawdzenie jakości robót polega na wizualnej ocenie kompletności usunięcia roślinności, wykarczowania korzeni i zasypania dołów. Zagęszczenie gruntu wypełniającego doły powinno spełniać odpowiednie wymagania określone w OST D-02.00.00 „Roboty ziemne”.</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7" w:name="_7._OBMIAR_ROBÓT_1"/>
      <w:bookmarkEnd w:id="27"/>
      <w:r w:rsidRPr="009456BD">
        <w:rPr>
          <w:rFonts w:ascii="Times New Roman" w:eastAsia="Times New Roman" w:hAnsi="Times New Roman" w:cs="Times New Roman"/>
          <w:b/>
          <w:caps/>
          <w:color w:val="003300"/>
          <w:kern w:val="28"/>
          <w:sz w:val="20"/>
          <w:szCs w:val="20"/>
          <w:lang w:eastAsia="pl-PL"/>
        </w:rPr>
        <w:t>7. OBMIAR ROBÓT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7.1. Ogólne zasady obmiaru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Ogólne zasady obmiaru robót podano w OST D-M-00.00.00 „Wymagania ogólne” pkt 7.</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7.2. Jednostka obmiarowa</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Jednostką obmiarową robót związanych z usunięciem drzew i krzaków jest:</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drzew</w:t>
      </w:r>
      <w:r w:rsidRPr="009456BD">
        <w:rPr>
          <w:rFonts w:ascii="Times New Roman" w:eastAsia="Times New Roman" w:hAnsi="Times New Roman" w:cs="Times New Roman"/>
          <w:sz w:val="20"/>
          <w:szCs w:val="20"/>
          <w:lang w:eastAsia="pl-PL"/>
        </w:rPr>
        <w:tab/>
        <w:t>- sztuka,</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krzaków</w:t>
      </w:r>
      <w:r w:rsidRPr="009456BD">
        <w:rPr>
          <w:rFonts w:ascii="Times New Roman" w:eastAsia="Times New Roman" w:hAnsi="Times New Roman" w:cs="Times New Roman"/>
          <w:sz w:val="20"/>
          <w:szCs w:val="20"/>
          <w:lang w:eastAsia="pl-PL"/>
        </w:rPr>
        <w:tab/>
        <w:t>- hektar.</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8" w:name="_8._ODBIÓR_ROBÓT_1"/>
      <w:bookmarkEnd w:id="28"/>
      <w:r w:rsidRPr="009456BD">
        <w:rPr>
          <w:rFonts w:ascii="Times New Roman" w:eastAsia="Times New Roman" w:hAnsi="Times New Roman" w:cs="Times New Roman"/>
          <w:b/>
          <w:caps/>
          <w:color w:val="003300"/>
          <w:kern w:val="28"/>
          <w:sz w:val="20"/>
          <w:szCs w:val="20"/>
          <w:lang w:eastAsia="pl-PL"/>
        </w:rPr>
        <w:t>8. ODBIÓR ROBÓT</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8.1. Ogólne zasady odbioru robót</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Ogólne zasady odbioru robót podano w OST D-M-00.00.00 „Wymagania ogólne” pkt 8.</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8.2. Odbiór robót zanikających i ulegających zakryciu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Odbiorowi robót zanikających i ulegających zakryciu podlega sprawdzenie dołów po wykarczowanych pniach, przed ich zasypaniem.</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29" w:name="_9._PODSTAWA_PŁATNOŚCI_1"/>
      <w:bookmarkEnd w:id="29"/>
      <w:r w:rsidRPr="009456BD">
        <w:rPr>
          <w:rFonts w:ascii="Times New Roman" w:eastAsia="Times New Roman" w:hAnsi="Times New Roman" w:cs="Times New Roman"/>
          <w:b/>
          <w:caps/>
          <w:color w:val="003300"/>
          <w:kern w:val="28"/>
          <w:sz w:val="20"/>
          <w:szCs w:val="20"/>
          <w:lang w:eastAsia="pl-PL"/>
        </w:rPr>
        <w:t>9. PODSTAWA PŁATNOŚCI</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9.1. Ogólne ustalenia dotyczące podstawy płatności</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ustalenia dotyczące podstawy płatności podano w OST D-M-00.00.00 „Wymagania ogólne” pkt 9.</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9.2. Cena jednostki obmiarowej</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ab/>
      </w:r>
      <w:r w:rsidRPr="009456BD">
        <w:rPr>
          <w:rFonts w:ascii="Times New Roman" w:eastAsia="Times New Roman" w:hAnsi="Times New Roman" w:cs="Times New Roman"/>
          <w:sz w:val="20"/>
          <w:szCs w:val="20"/>
          <w:lang w:eastAsia="pl-PL"/>
        </w:rPr>
        <w:t>Płatność należy przyjmować na podstawie jednostek obmiarowych według pkt 7.</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Cena wykonania robót obejmuje:</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wycięcie i wykarczowanie drzew i krzaków,</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wywiezienie pni, karpiny i gałęzi poza teren budowy lub przerobienie gałęzi na korę drzewną, względnie spalenie na miejscu pozostałości po wykarczowaniu,</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zasypanie dołów,</w:t>
      </w:r>
    </w:p>
    <w:p w:rsidR="009456BD" w:rsidRPr="009456BD" w:rsidRDefault="009456BD" w:rsidP="009456BD">
      <w:pPr>
        <w:numPr>
          <w:ilvl w:val="0"/>
          <w:numId w:val="2"/>
        </w:num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uporządkowanie miejsca prowadzonych robót.</w:t>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bookmarkStart w:id="30" w:name="_10._przepisy_związane_1"/>
      <w:bookmarkEnd w:id="30"/>
      <w:r w:rsidRPr="009456BD">
        <w:rPr>
          <w:rFonts w:ascii="Times New Roman" w:eastAsia="Times New Roman" w:hAnsi="Times New Roman" w:cs="Times New Roman"/>
          <w:b/>
          <w:caps/>
          <w:color w:val="003300"/>
          <w:kern w:val="28"/>
          <w:sz w:val="20"/>
          <w:szCs w:val="20"/>
          <w:lang w:eastAsia="pl-PL"/>
        </w:rPr>
        <w:t>10. przepisy związane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Nie występują.</w:t>
      </w:r>
    </w:p>
    <w:p w:rsidR="009456BD" w:rsidRDefault="009456BD">
      <w:r>
        <w:br w:type="page"/>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lastRenderedPageBreak/>
        <w:t>D - 02.01.01</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t>WYKONANIE  WYKOPÓW</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t>W  GRUNTACH   NIESKALISTYCH</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SPIS  TREŚCI</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tabs>
          <w:tab w:val="right" w:leader="dot" w:pos="7371"/>
        </w:tabs>
        <w:overflowPunct w:val="0"/>
        <w:autoSpaceDE w:val="0"/>
        <w:autoSpaceDN w:val="0"/>
        <w:adjustRightInd w:val="0"/>
        <w:spacing w:after="0" w:line="240" w:lineRule="auto"/>
        <w:ind w:left="142"/>
        <w:rPr>
          <w:rFonts w:ascii="Times New Roman" w:eastAsia="Times New Roman" w:hAnsi="Times New Roman" w:cs="Times New Roman"/>
          <w:b/>
          <w:caps/>
          <w:sz w:val="20"/>
          <w:szCs w:val="20"/>
          <w:lang w:eastAsia="pl-PL"/>
        </w:rPr>
      </w:pPr>
      <w:r w:rsidRPr="009456BD">
        <w:rPr>
          <w:rFonts w:ascii="Times New Roman" w:eastAsia="Times New Roman" w:hAnsi="Times New Roman" w:cs="Times New Roman"/>
          <w:b/>
          <w:caps/>
          <w:sz w:val="20"/>
          <w:szCs w:val="20"/>
          <w:lang w:eastAsia="pl-PL"/>
        </w:rPr>
        <w:fldChar w:fldCharType="begin"/>
      </w:r>
      <w:r w:rsidRPr="009456BD">
        <w:rPr>
          <w:rFonts w:ascii="Times New Roman" w:eastAsia="Times New Roman" w:hAnsi="Times New Roman" w:cs="Times New Roman"/>
          <w:b/>
          <w:caps/>
          <w:sz w:val="20"/>
          <w:szCs w:val="20"/>
          <w:lang w:eastAsia="pl-PL"/>
        </w:rPr>
        <w:instrText xml:space="preserve"> TOC \o "1-1" </w:instrText>
      </w:r>
      <w:r w:rsidRPr="009456BD">
        <w:rPr>
          <w:rFonts w:ascii="Times New Roman" w:eastAsia="Times New Roman" w:hAnsi="Times New Roman" w:cs="Times New Roman"/>
          <w:b/>
          <w:caps/>
          <w:sz w:val="20"/>
          <w:szCs w:val="20"/>
          <w:lang w:eastAsia="pl-PL"/>
        </w:rPr>
        <w:fldChar w:fldCharType="separate"/>
      </w:r>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37" w:anchor="_1._WSTĘP_1" w:history="1">
        <w:r w:rsidR="009456BD" w:rsidRPr="009456BD">
          <w:rPr>
            <w:rFonts w:ascii="Times New Roman" w:eastAsia="Times New Roman" w:hAnsi="Times New Roman" w:cs="Times New Roman"/>
            <w:b/>
            <w:bCs/>
            <w:color w:val="000080"/>
            <w:sz w:val="20"/>
            <w:szCs w:val="20"/>
            <w:u w:val="single"/>
            <w:lang w:eastAsia="pl-PL"/>
          </w:rPr>
          <w:t>1. WSTĘP</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38" w:anchor="_2._materiały_(grunty)_1" w:history="1">
        <w:r w:rsidR="009456BD" w:rsidRPr="009456BD">
          <w:rPr>
            <w:rFonts w:ascii="Times New Roman" w:eastAsia="Times New Roman" w:hAnsi="Times New Roman" w:cs="Times New Roman"/>
            <w:b/>
            <w:bCs/>
            <w:color w:val="000080"/>
            <w:sz w:val="20"/>
            <w:szCs w:val="20"/>
            <w:u w:val="single"/>
            <w:lang w:eastAsia="pl-PL"/>
          </w:rPr>
          <w:t>2. MATERIAŁY (GRUNTY)</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39" w:anchor="_3._sprzęt_1" w:history="1">
        <w:r w:rsidR="009456BD" w:rsidRPr="009456BD">
          <w:rPr>
            <w:rFonts w:ascii="Times New Roman" w:eastAsia="Times New Roman" w:hAnsi="Times New Roman" w:cs="Times New Roman"/>
            <w:b/>
            <w:bCs/>
            <w:color w:val="000080"/>
            <w:sz w:val="20"/>
            <w:szCs w:val="20"/>
            <w:u w:val="single"/>
            <w:lang w:eastAsia="pl-PL"/>
          </w:rPr>
          <w:t>3. SPRZĘT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0" w:anchor="_4._transport_1" w:history="1">
        <w:r w:rsidR="009456BD" w:rsidRPr="009456BD">
          <w:rPr>
            <w:rFonts w:ascii="Times New Roman" w:eastAsia="Times New Roman" w:hAnsi="Times New Roman" w:cs="Times New Roman"/>
            <w:b/>
            <w:bCs/>
            <w:color w:val="000080"/>
            <w:sz w:val="20"/>
            <w:szCs w:val="20"/>
            <w:u w:val="single"/>
            <w:lang w:eastAsia="pl-PL"/>
          </w:rPr>
          <w:t>4. TRANSPORT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1" w:anchor="_5._wykonanie_robót_1" w:history="1">
        <w:r w:rsidR="009456BD" w:rsidRPr="009456BD">
          <w:rPr>
            <w:rFonts w:ascii="Times New Roman" w:eastAsia="Times New Roman" w:hAnsi="Times New Roman" w:cs="Times New Roman"/>
            <w:b/>
            <w:bCs/>
            <w:color w:val="000080"/>
            <w:sz w:val="20"/>
            <w:szCs w:val="20"/>
            <w:u w:val="single"/>
            <w:lang w:eastAsia="pl-PL"/>
          </w:rPr>
          <w:t>5. WYKONANIE ROBÓT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2" w:anchor="_6._kontrola_jakości_1" w:history="1">
        <w:r w:rsidR="009456BD" w:rsidRPr="009456BD">
          <w:rPr>
            <w:rFonts w:ascii="Times New Roman" w:eastAsia="Times New Roman" w:hAnsi="Times New Roman" w:cs="Times New Roman"/>
            <w:b/>
            <w:bCs/>
            <w:color w:val="000080"/>
            <w:sz w:val="20"/>
            <w:szCs w:val="20"/>
            <w:u w:val="single"/>
            <w:lang w:eastAsia="pl-PL"/>
          </w:rPr>
          <w:t>6. KONTROLA JAKOŚCI ROBÓT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3" w:anchor="_7._obmiar_robót" w:history="1">
        <w:r w:rsidR="009456BD" w:rsidRPr="009456BD">
          <w:rPr>
            <w:rFonts w:ascii="Times New Roman" w:eastAsia="Times New Roman" w:hAnsi="Times New Roman" w:cs="Times New Roman"/>
            <w:b/>
            <w:bCs/>
            <w:color w:val="000080"/>
            <w:sz w:val="20"/>
            <w:szCs w:val="20"/>
            <w:u w:val="single"/>
            <w:lang w:eastAsia="pl-PL"/>
          </w:rPr>
          <w:t>7. OBMIAR ROBÓT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4" w:anchor="_8._odbiór_robót_1" w:history="1">
        <w:r w:rsidR="009456BD" w:rsidRPr="009456BD">
          <w:rPr>
            <w:rFonts w:ascii="Times New Roman" w:eastAsia="Times New Roman" w:hAnsi="Times New Roman" w:cs="Times New Roman"/>
            <w:b/>
            <w:bCs/>
            <w:color w:val="000080"/>
            <w:sz w:val="20"/>
            <w:szCs w:val="20"/>
            <w:u w:val="single"/>
            <w:lang w:eastAsia="pl-PL"/>
          </w:rPr>
          <w:t>8. ODBIÓR ROBÓT</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color w:val="000080"/>
          <w:sz w:val="20"/>
          <w:szCs w:val="20"/>
          <w:lang w:eastAsia="pl-PL"/>
        </w:rPr>
      </w:pPr>
      <w:hyperlink r:id="rId45" w:anchor="_9._podstawa_płatności_1" w:history="1">
        <w:r w:rsidR="009456BD" w:rsidRPr="009456BD">
          <w:rPr>
            <w:rFonts w:ascii="Times New Roman" w:eastAsia="Times New Roman" w:hAnsi="Times New Roman" w:cs="Times New Roman"/>
            <w:b/>
            <w:bCs/>
            <w:color w:val="000080"/>
            <w:sz w:val="20"/>
            <w:szCs w:val="20"/>
            <w:u w:val="single"/>
            <w:lang w:eastAsia="pl-PL"/>
          </w:rPr>
          <w:t>9. PODSTAWA PŁATNOŚCI</w:t>
        </w:r>
      </w:hyperlink>
    </w:p>
    <w:p w:rsidR="009456BD" w:rsidRPr="009456BD" w:rsidRDefault="0066793C" w:rsidP="009456BD">
      <w:pPr>
        <w:tabs>
          <w:tab w:val="right" w:leader="dot" w:pos="7371"/>
        </w:tabs>
        <w:overflowPunct w:val="0"/>
        <w:autoSpaceDE w:val="0"/>
        <w:autoSpaceDN w:val="0"/>
        <w:adjustRightInd w:val="0"/>
        <w:spacing w:after="0" w:line="240" w:lineRule="auto"/>
        <w:rPr>
          <w:rFonts w:ascii="Times New Roman" w:eastAsia="Times New Roman" w:hAnsi="Times New Roman" w:cs="Times New Roman"/>
          <w:b/>
          <w:caps/>
          <w:color w:val="000080"/>
          <w:sz w:val="20"/>
          <w:szCs w:val="20"/>
          <w:lang w:eastAsia="pl-PL"/>
        </w:rPr>
      </w:pPr>
      <w:hyperlink r:id="rId46" w:anchor="_10._przepisy_związane_1" w:history="1">
        <w:r w:rsidR="009456BD" w:rsidRPr="009456BD">
          <w:rPr>
            <w:rFonts w:ascii="Times New Roman" w:eastAsia="Times New Roman" w:hAnsi="Times New Roman" w:cs="Times New Roman"/>
            <w:b/>
            <w:caps/>
            <w:color w:val="000080"/>
            <w:sz w:val="20"/>
            <w:szCs w:val="20"/>
            <w:u w:val="single"/>
            <w:lang w:eastAsia="pl-PL"/>
          </w:rPr>
          <w:t>10. PRZEPISY ZWIĄZANE</w:t>
        </w:r>
      </w:hyperlink>
    </w:p>
    <w:p w:rsidR="009456BD" w:rsidRPr="009456BD" w:rsidRDefault="009456BD" w:rsidP="009456BD">
      <w:pPr>
        <w:pBdr>
          <w:bottom w:val="single" w:sz="4" w:space="1" w:color="auto"/>
        </w:pBdr>
        <w:tabs>
          <w:tab w:val="right" w:leader="dot" w:pos="7371"/>
        </w:tabs>
        <w:overflowPunct w:val="0"/>
        <w:autoSpaceDE w:val="0"/>
        <w:autoSpaceDN w:val="0"/>
        <w:adjustRightInd w:val="0"/>
        <w:spacing w:after="0" w:line="240" w:lineRule="auto"/>
        <w:rPr>
          <w:rFonts w:ascii="Times New Roman" w:eastAsia="Times New Roman" w:hAnsi="Times New Roman" w:cs="Times New Roman"/>
          <w:b/>
          <w:caps/>
          <w:sz w:val="20"/>
          <w:szCs w:val="20"/>
          <w:lang w:eastAsia="pl-PL"/>
        </w:rPr>
      </w:pPr>
    </w:p>
    <w:p w:rsidR="009456BD" w:rsidRPr="009456BD" w:rsidRDefault="009456BD" w:rsidP="009456BD">
      <w:pPr>
        <w:overflowPunct w:val="0"/>
        <w:autoSpaceDE w:val="0"/>
        <w:autoSpaceDN w:val="0"/>
        <w:adjustRightInd w:val="0"/>
        <w:spacing w:after="0" w:line="240" w:lineRule="auto"/>
        <w:ind w:left="142"/>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fldChar w:fldCharType="end"/>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31" w:name="_Toc407161213"/>
      <w:bookmarkStart w:id="32" w:name="_Toc404150096"/>
      <w:r w:rsidRPr="009456BD">
        <w:rPr>
          <w:rFonts w:ascii="Times New Roman" w:eastAsia="Times New Roman" w:hAnsi="Times New Roman" w:cs="Times New Roman"/>
          <w:b/>
          <w:caps/>
          <w:color w:val="000080"/>
          <w:kern w:val="28"/>
          <w:sz w:val="20"/>
          <w:szCs w:val="20"/>
          <w:lang w:eastAsia="pl-PL"/>
        </w:rPr>
        <w:t xml:space="preserve"> </w:t>
      </w:r>
      <w:bookmarkStart w:id="33" w:name="_Toc418994925"/>
      <w:bookmarkStart w:id="34" w:name="_Toc418996332"/>
      <w:bookmarkStart w:id="35" w:name="_Toc418996701"/>
      <w:bookmarkStart w:id="36" w:name="_Toc418997088"/>
      <w:bookmarkStart w:id="37" w:name="_Toc418998498"/>
      <w:bookmarkStart w:id="38" w:name="_Toc418998854"/>
      <w:bookmarkStart w:id="39" w:name="_Toc419000099"/>
      <w:r w:rsidRPr="009456BD">
        <w:rPr>
          <w:rFonts w:ascii="Times New Roman" w:eastAsia="Times New Roman" w:hAnsi="Times New Roman" w:cs="Times New Roman"/>
          <w:b/>
          <w:caps/>
          <w:color w:val="000080"/>
          <w:kern w:val="28"/>
          <w:sz w:val="20"/>
          <w:szCs w:val="20"/>
          <w:lang w:eastAsia="pl-PL"/>
        </w:rPr>
        <w:t>1. WSTĘP</w:t>
      </w:r>
      <w:bookmarkEnd w:id="31"/>
      <w:bookmarkEnd w:id="32"/>
      <w:bookmarkEnd w:id="33"/>
      <w:bookmarkEnd w:id="34"/>
      <w:bookmarkEnd w:id="35"/>
      <w:bookmarkEnd w:id="36"/>
      <w:bookmarkEnd w:id="37"/>
      <w:bookmarkEnd w:id="38"/>
      <w:bookmarkEnd w:id="39"/>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0" w:name="_Toc407161214"/>
      <w:r w:rsidRPr="009456BD">
        <w:rPr>
          <w:rFonts w:ascii="Times New Roman" w:eastAsia="Times New Roman" w:hAnsi="Times New Roman" w:cs="Times New Roman"/>
          <w:b/>
          <w:sz w:val="20"/>
          <w:szCs w:val="20"/>
          <w:lang w:eastAsia="pl-PL"/>
        </w:rPr>
        <w:t>1.1. Przedmiot OST</w:t>
      </w:r>
      <w:bookmarkEnd w:id="40"/>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Przedmiotem niniejszej ogólnej specyfikacji technicznej (OST) są wymagania dotyczące wykonania i odbioru wykopów w gruntach nieskalistych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1" w:name="_Toc407161215"/>
      <w:r w:rsidRPr="009456BD">
        <w:rPr>
          <w:rFonts w:ascii="Times New Roman" w:eastAsia="Times New Roman" w:hAnsi="Times New Roman" w:cs="Times New Roman"/>
          <w:b/>
          <w:sz w:val="20"/>
          <w:szCs w:val="20"/>
          <w:lang w:eastAsia="pl-PL"/>
        </w:rPr>
        <w:t>1.2. Zakres stosowania OST</w:t>
      </w:r>
      <w:bookmarkEnd w:id="41"/>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Zaleca się wykorzystanie OST przy zlecaniu robót na drogach wojewódzkich, powiatowych i gminnych.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2" w:name="_Toc407161216"/>
      <w:r w:rsidRPr="009456BD">
        <w:rPr>
          <w:rFonts w:ascii="Times New Roman" w:eastAsia="Times New Roman" w:hAnsi="Times New Roman" w:cs="Times New Roman"/>
          <w:b/>
          <w:sz w:val="20"/>
          <w:szCs w:val="20"/>
          <w:lang w:eastAsia="pl-PL"/>
        </w:rPr>
        <w:t>1.3. Zakres robót objętych OST</w:t>
      </w:r>
      <w:bookmarkEnd w:id="42"/>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Ustalenia zawarte w niniejszej specyfikacji dotyczą zasad prowadzenia robót ziemnych w czasie budowy lub modernizacji dróg i obejmują wykonanie wykopów w gruntach nieskalistych.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3" w:name="_Toc407161217"/>
      <w:r w:rsidRPr="009456BD">
        <w:rPr>
          <w:rFonts w:ascii="Times New Roman" w:eastAsia="Times New Roman" w:hAnsi="Times New Roman" w:cs="Times New Roman"/>
          <w:b/>
          <w:sz w:val="20"/>
          <w:szCs w:val="20"/>
          <w:lang w:eastAsia="pl-PL"/>
        </w:rPr>
        <w:t>1.4. Określenia podstawowe</w:t>
      </w:r>
      <w:bookmarkEnd w:id="43"/>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Podstawowe określenia zostały podane w OST D-02.00.01 pkt 1.4.</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4" w:name="_Toc407161218"/>
      <w:r w:rsidRPr="009456BD">
        <w:rPr>
          <w:rFonts w:ascii="Times New Roman" w:eastAsia="Times New Roman" w:hAnsi="Times New Roman" w:cs="Times New Roman"/>
          <w:b/>
          <w:sz w:val="20"/>
          <w:szCs w:val="20"/>
          <w:lang w:eastAsia="pl-PL"/>
        </w:rPr>
        <w:t>1.5. Ogólne wymagania dotyczące robót</w:t>
      </w:r>
      <w:bookmarkEnd w:id="44"/>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robót podano w OST D-02.00.01 pkt 1.5.</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45" w:name="_2._materiały_(grunty)_1"/>
      <w:bookmarkStart w:id="46" w:name="_Toc419000100"/>
      <w:bookmarkStart w:id="47" w:name="_Toc418998855"/>
      <w:bookmarkStart w:id="48" w:name="_Toc418998499"/>
      <w:bookmarkStart w:id="49" w:name="_Toc418997089"/>
      <w:bookmarkStart w:id="50" w:name="_Toc418996702"/>
      <w:bookmarkStart w:id="51" w:name="_Toc418996333"/>
      <w:bookmarkStart w:id="52" w:name="_Toc418994926"/>
      <w:bookmarkStart w:id="53" w:name="_Toc407161219"/>
      <w:bookmarkEnd w:id="45"/>
      <w:r w:rsidRPr="009456BD">
        <w:rPr>
          <w:rFonts w:ascii="Times New Roman" w:eastAsia="Times New Roman" w:hAnsi="Times New Roman" w:cs="Times New Roman"/>
          <w:b/>
          <w:caps/>
          <w:color w:val="000080"/>
          <w:kern w:val="28"/>
          <w:sz w:val="20"/>
          <w:szCs w:val="20"/>
          <w:lang w:eastAsia="pl-PL"/>
        </w:rPr>
        <w:t>2. materiały (grunty)</w:t>
      </w:r>
      <w:bookmarkEnd w:id="46"/>
      <w:bookmarkEnd w:id="47"/>
      <w:bookmarkEnd w:id="48"/>
      <w:bookmarkEnd w:id="49"/>
      <w:bookmarkEnd w:id="50"/>
      <w:bookmarkEnd w:id="51"/>
      <w:bookmarkEnd w:id="52"/>
      <w:bookmarkEnd w:id="53"/>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Materiał występujący w podłożu wykopu jest gruntem rodzimym, który będzie stanowił podłoże nawierzchni. Zgodnie z Katalogiem typowych konstrukcji nawierzchni podatnych i półsztywnych [12] powinien charakteryzować się grupą nośności G</w:t>
      </w:r>
      <w:r w:rsidRPr="009456BD">
        <w:rPr>
          <w:rFonts w:ascii="Times New Roman" w:eastAsia="Times New Roman" w:hAnsi="Times New Roman" w:cs="Times New Roman"/>
          <w:sz w:val="20"/>
          <w:szCs w:val="20"/>
          <w:vertAlign w:val="subscript"/>
          <w:lang w:eastAsia="pl-PL"/>
        </w:rPr>
        <w:t>1</w:t>
      </w:r>
      <w:r w:rsidRPr="009456BD">
        <w:rPr>
          <w:rFonts w:ascii="Times New Roman" w:eastAsia="Times New Roman" w:hAnsi="Times New Roman" w:cs="Times New Roman"/>
          <w:sz w:val="20"/>
          <w:szCs w:val="20"/>
          <w:lang w:eastAsia="pl-PL"/>
        </w:rPr>
        <w:t>.</w:t>
      </w:r>
      <w:r w:rsidRPr="009456BD">
        <w:rPr>
          <w:rFonts w:ascii="Times New Roman" w:eastAsia="Times New Roman" w:hAnsi="Times New Roman" w:cs="Times New Roman"/>
          <w:sz w:val="20"/>
          <w:szCs w:val="20"/>
          <w:vertAlign w:val="subscript"/>
          <w:lang w:eastAsia="pl-PL"/>
        </w:rPr>
        <w:t xml:space="preserve"> </w:t>
      </w:r>
      <w:r w:rsidRPr="009456BD">
        <w:rPr>
          <w:rFonts w:ascii="Times New Roman" w:eastAsia="Times New Roman" w:hAnsi="Times New Roman" w:cs="Times New Roman"/>
          <w:sz w:val="20"/>
          <w:szCs w:val="20"/>
          <w:lang w:eastAsia="pl-PL"/>
        </w:rPr>
        <w:t xml:space="preserve"> Gdy podłoże nawierzchni zaklasyfikowano do innej grupy nośności, należy podłoże doprowadzić do grupy nośności G</w:t>
      </w:r>
      <w:r w:rsidRPr="009456BD">
        <w:rPr>
          <w:rFonts w:ascii="Times New Roman" w:eastAsia="Times New Roman" w:hAnsi="Times New Roman" w:cs="Times New Roman"/>
          <w:sz w:val="20"/>
          <w:szCs w:val="20"/>
          <w:vertAlign w:val="subscript"/>
          <w:lang w:eastAsia="pl-PL"/>
        </w:rPr>
        <w:t>1</w:t>
      </w:r>
      <w:r w:rsidRPr="009456BD">
        <w:rPr>
          <w:rFonts w:ascii="Times New Roman" w:eastAsia="Times New Roman" w:hAnsi="Times New Roman" w:cs="Times New Roman"/>
          <w:sz w:val="20"/>
          <w:szCs w:val="20"/>
          <w:lang w:eastAsia="pl-PL"/>
        </w:rPr>
        <w:t xml:space="preserve"> zgodnie z dokumentacja projektową i SST.</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54" w:name="_Toc419000101"/>
      <w:bookmarkStart w:id="55" w:name="_Toc418998856"/>
      <w:bookmarkStart w:id="56" w:name="_Toc418998500"/>
      <w:bookmarkStart w:id="57" w:name="_Toc418997090"/>
      <w:bookmarkStart w:id="58" w:name="_Toc418996703"/>
      <w:bookmarkStart w:id="59" w:name="_Toc418996334"/>
      <w:bookmarkStart w:id="60" w:name="_Toc418994927"/>
      <w:bookmarkStart w:id="61" w:name="_Toc407161220"/>
      <w:r w:rsidRPr="009456BD">
        <w:rPr>
          <w:rFonts w:ascii="Times New Roman" w:eastAsia="Times New Roman" w:hAnsi="Times New Roman" w:cs="Times New Roman"/>
          <w:b/>
          <w:caps/>
          <w:color w:val="000080"/>
          <w:kern w:val="28"/>
          <w:sz w:val="20"/>
          <w:szCs w:val="20"/>
          <w:lang w:eastAsia="pl-PL"/>
        </w:rPr>
        <w:t>3. sprzęt</w:t>
      </w:r>
      <w:bookmarkEnd w:id="54"/>
      <w:bookmarkEnd w:id="55"/>
      <w:bookmarkEnd w:id="56"/>
      <w:bookmarkEnd w:id="57"/>
      <w:bookmarkEnd w:id="58"/>
      <w:bookmarkEnd w:id="59"/>
      <w:bookmarkEnd w:id="60"/>
      <w:bookmarkEnd w:id="61"/>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i ustalenia dotyczące sprzętu określono w OST  D-02.00.01 pkt 3.</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62" w:name="_Toc419000102"/>
      <w:bookmarkStart w:id="63" w:name="_Toc418998857"/>
      <w:bookmarkStart w:id="64" w:name="_Toc418998501"/>
      <w:bookmarkStart w:id="65" w:name="_Toc418997091"/>
      <w:bookmarkStart w:id="66" w:name="_Toc418996704"/>
      <w:bookmarkStart w:id="67" w:name="_Toc418996335"/>
      <w:bookmarkStart w:id="68" w:name="_Toc418994928"/>
      <w:bookmarkStart w:id="69" w:name="_Toc407161221"/>
      <w:r w:rsidRPr="009456BD">
        <w:rPr>
          <w:rFonts w:ascii="Times New Roman" w:eastAsia="Times New Roman" w:hAnsi="Times New Roman" w:cs="Times New Roman"/>
          <w:b/>
          <w:caps/>
          <w:color w:val="000080"/>
          <w:kern w:val="28"/>
          <w:sz w:val="20"/>
          <w:szCs w:val="20"/>
          <w:lang w:eastAsia="pl-PL"/>
        </w:rPr>
        <w:t>4. transport</w:t>
      </w:r>
      <w:bookmarkEnd w:id="62"/>
      <w:bookmarkEnd w:id="63"/>
      <w:bookmarkEnd w:id="64"/>
      <w:bookmarkEnd w:id="65"/>
      <w:bookmarkEnd w:id="66"/>
      <w:bookmarkEnd w:id="67"/>
      <w:bookmarkEnd w:id="68"/>
      <w:bookmarkEnd w:id="69"/>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i ustalenia dotyczące transportu określono w OST D-02.00.01 pkt 4.</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70" w:name="_Toc419000103"/>
      <w:bookmarkStart w:id="71" w:name="_Toc418998858"/>
      <w:bookmarkStart w:id="72" w:name="_Toc418998502"/>
      <w:bookmarkStart w:id="73" w:name="_Toc418997092"/>
      <w:bookmarkStart w:id="74" w:name="_Toc418996705"/>
      <w:bookmarkStart w:id="75" w:name="_Toc418996336"/>
      <w:bookmarkStart w:id="76" w:name="_Toc418994929"/>
      <w:bookmarkStart w:id="77" w:name="_Toc407161222"/>
      <w:r w:rsidRPr="009456BD">
        <w:rPr>
          <w:rFonts w:ascii="Times New Roman" w:eastAsia="Times New Roman" w:hAnsi="Times New Roman" w:cs="Times New Roman"/>
          <w:b/>
          <w:caps/>
          <w:color w:val="000080"/>
          <w:kern w:val="28"/>
          <w:sz w:val="20"/>
          <w:szCs w:val="20"/>
          <w:lang w:eastAsia="pl-PL"/>
        </w:rPr>
        <w:t>5. wykonanie robót</w:t>
      </w:r>
      <w:bookmarkEnd w:id="70"/>
      <w:bookmarkEnd w:id="71"/>
      <w:bookmarkEnd w:id="72"/>
      <w:bookmarkEnd w:id="73"/>
      <w:bookmarkEnd w:id="74"/>
      <w:bookmarkEnd w:id="75"/>
      <w:bookmarkEnd w:id="76"/>
      <w:bookmarkEnd w:id="77"/>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8" w:name="_Toc407161223"/>
      <w:r w:rsidRPr="009456BD">
        <w:rPr>
          <w:rFonts w:ascii="Times New Roman" w:eastAsia="Times New Roman" w:hAnsi="Times New Roman" w:cs="Times New Roman"/>
          <w:b/>
          <w:sz w:val="20"/>
          <w:szCs w:val="20"/>
          <w:lang w:eastAsia="pl-PL"/>
        </w:rPr>
        <w:t>5.1. Zasady prowadzenia robót</w:t>
      </w:r>
      <w:bookmarkEnd w:id="7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prowadzenia robót podano w OST D-02.00.01 pkt 5.</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ab/>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Odspojone grunty przydatne do wykonania nasypów powinny być bezpośrednio wbudowane w nasyp lub przewiezione na odkład. O ile Inżynier dopuści czasowe składowanie odspojonych  gruntów, należy je odpowiednio zabezpieczyć przed nadmiernym zawilgoceniem.</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 w:name="_Toc407161224"/>
      <w:r w:rsidRPr="009456BD">
        <w:rPr>
          <w:rFonts w:ascii="Times New Roman" w:eastAsia="Times New Roman" w:hAnsi="Times New Roman" w:cs="Times New Roman"/>
          <w:b/>
          <w:sz w:val="20"/>
          <w:szCs w:val="20"/>
          <w:lang w:eastAsia="pl-PL"/>
        </w:rPr>
        <w:t>5.2. Wymagania dotyczące zagęszczenia</w:t>
      </w:r>
      <w:bookmarkEnd w:id="79"/>
      <w:r w:rsidRPr="009456BD">
        <w:rPr>
          <w:rFonts w:ascii="Times New Roman" w:eastAsia="Times New Roman" w:hAnsi="Times New Roman" w:cs="Times New Roman"/>
          <w:b/>
          <w:sz w:val="20"/>
          <w:szCs w:val="20"/>
          <w:lang w:eastAsia="pl-PL"/>
        </w:rPr>
        <w:t xml:space="preserve"> i nośności gruntu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Zagęszczenie gruntu w wykopach i miejscach zerowych robót ziemnych powinno spełniać wymagania, dotyczące minimalnej wartości wskaźnika zagęszczenia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podanego w tablicy 1.</w:t>
      </w:r>
    </w:p>
    <w:p w:rsidR="009456BD" w:rsidRPr="009456BD" w:rsidRDefault="009456BD" w:rsidP="009456BD">
      <w:pPr>
        <w:overflowPunct w:val="0"/>
        <w:autoSpaceDE w:val="0"/>
        <w:autoSpaceDN w:val="0"/>
        <w:adjustRightInd w:val="0"/>
        <w:spacing w:before="120" w:after="120" w:line="240" w:lineRule="auto"/>
        <w:ind w:left="851" w:hanging="851"/>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Tablica 1. Minimalne wartości wskaźnika zagęszczenia w wykopach i miejscach zerowych robót ziemnych</w:t>
      </w:r>
    </w:p>
    <w:tbl>
      <w:tblPr>
        <w:tblW w:w="0" w:type="auto"/>
        <w:tblCellMar>
          <w:left w:w="70" w:type="dxa"/>
          <w:right w:w="70" w:type="dxa"/>
        </w:tblCellMar>
        <w:tblLook w:val="04A0" w:firstRow="1" w:lastRow="0" w:firstColumn="1" w:lastColumn="0" w:noHBand="0" w:noVBand="1"/>
      </w:tblPr>
      <w:tblGrid>
        <w:gridCol w:w="2905"/>
        <w:gridCol w:w="1603"/>
        <w:gridCol w:w="1501"/>
        <w:gridCol w:w="1501"/>
      </w:tblGrid>
      <w:tr w:rsidR="009456BD" w:rsidRPr="009456BD">
        <w:tc>
          <w:tcPr>
            <w:tcW w:w="2905"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Strefa</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korpusu</w:t>
            </w:r>
          </w:p>
        </w:tc>
        <w:tc>
          <w:tcPr>
            <w:tcW w:w="4605" w:type="dxa"/>
            <w:gridSpan w:val="3"/>
            <w:tcBorders>
              <w:top w:val="single" w:sz="6" w:space="0" w:color="auto"/>
              <w:left w:val="single" w:sz="6" w:space="0" w:color="auto"/>
              <w:bottom w:val="nil"/>
              <w:right w:val="single" w:sz="6" w:space="0" w:color="auto"/>
            </w:tcBorders>
            <w:noWrap/>
            <w:vAlign w:val="center"/>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Minimalna wartość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dla:</w:t>
            </w:r>
          </w:p>
        </w:tc>
      </w:tr>
      <w:tr w:rsidR="009456BD" w:rsidRP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1603"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Autostrad i dróg ekspresowych</w:t>
            </w:r>
          </w:p>
        </w:tc>
        <w:tc>
          <w:tcPr>
            <w:tcW w:w="3002" w:type="dxa"/>
            <w:gridSpan w:val="2"/>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innych dróg</w:t>
            </w:r>
          </w:p>
        </w:tc>
      </w:tr>
      <w:tr w:rsidR="009456BD" w:rsidRP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1501"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ind w:left="28" w:right="-85"/>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kategoria ruchu KR3-KR6</w:t>
            </w:r>
          </w:p>
        </w:tc>
        <w:tc>
          <w:tcPr>
            <w:tcW w:w="1501"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kategoria ruchu KR1-KR2</w:t>
            </w:r>
          </w:p>
        </w:tc>
      </w:tr>
      <w:tr w:rsidR="009456BD" w:rsidRPr="009456BD">
        <w:tc>
          <w:tcPr>
            <w:tcW w:w="2905"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Górna warstwa o grubości 20 cm</w:t>
            </w:r>
          </w:p>
        </w:tc>
        <w:tc>
          <w:tcPr>
            <w:tcW w:w="1603"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1,03</w:t>
            </w:r>
          </w:p>
        </w:tc>
        <w:tc>
          <w:tcPr>
            <w:tcW w:w="1501"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1501"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r>
      <w:tr w:rsidR="009456BD" w:rsidRPr="009456BD">
        <w:tc>
          <w:tcPr>
            <w:tcW w:w="2905"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 głębokości od 20 do 50 cm od powierzchni robót ziemnych</w:t>
            </w:r>
          </w:p>
        </w:tc>
        <w:tc>
          <w:tcPr>
            <w:tcW w:w="1603"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1501"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1501"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r>
    </w:tbl>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Jeżeli grunty rodzime w wykopach i miejscach zerowych nie spełniają wymaganego wskaźnika zagęszczenia, to przed ułożeniem konstrukcji nawierzchni należy je dogęścić do wartości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podanych w tablicy 1.</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wartości wskaźnika zagęszczenia określone w tablicy 1 nie mogą być osiągnięte przez bezpośrednie zagęszczanie gruntów rodzimych, to należy podjąć środki w celu ulepszenia gruntu podłoża, umożliwiającego uzyskanie wymaganych wartości wskaźnika zagęszczenia. Możliwe do zastosowania środki, o ile nie są określone w SST, proponuje Wykonawca i przedstawia do akceptacji Inżynierowi.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Dodatkowo można sprawdzić nośność warstwy gruntu na powierzchni robót ziemnych na podstawie pomiaru wtórnego modułu odkształcenia E</w:t>
      </w:r>
      <w:r w:rsidRPr="009456BD">
        <w:rPr>
          <w:rFonts w:ascii="Times New Roman" w:eastAsia="Times New Roman" w:hAnsi="Times New Roman" w:cs="Times New Roman"/>
          <w:sz w:val="20"/>
          <w:szCs w:val="20"/>
          <w:vertAlign w:val="subscript"/>
          <w:lang w:eastAsia="pl-PL"/>
        </w:rPr>
        <w:t>2</w:t>
      </w:r>
      <w:r w:rsidRPr="009456BD">
        <w:rPr>
          <w:rFonts w:ascii="Times New Roman" w:eastAsia="Times New Roman" w:hAnsi="Times New Roman" w:cs="Times New Roman"/>
          <w:sz w:val="20"/>
          <w:szCs w:val="20"/>
          <w:lang w:eastAsia="pl-PL"/>
        </w:rPr>
        <w:t xml:space="preserve"> zgodnie z PN-02205:1998 [4] rysunek 4.</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 w:name="_Toc407161225"/>
      <w:r w:rsidRPr="009456BD">
        <w:rPr>
          <w:rFonts w:ascii="Times New Roman" w:eastAsia="Times New Roman" w:hAnsi="Times New Roman" w:cs="Times New Roman"/>
          <w:b/>
          <w:sz w:val="20"/>
          <w:szCs w:val="20"/>
          <w:lang w:eastAsia="pl-PL"/>
        </w:rPr>
        <w:t>5.3. Ruch budowlany</w:t>
      </w:r>
      <w:bookmarkEnd w:id="80"/>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Nie należy dopuszczać ruchu budowlanego po dnie wykopu o ile grubość warstwy gruntu (nadkładu) powyżej rzędnych robót ziemnych jest mniejsza niż 0,3 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 chwilą przystąpienia do ostatecznego profilowania dna wykopu dopuszcza się po nim jedynie ruch maszyn wykonujących tę czynność budowlaną. Może odbywać się jedynie sporadyczny ruch pojazdów, które nie spowodują uszkodzeń powierzchni korpusu.</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Naprawa uszkodzeń powierzchni robót ziemnych, wynikających z niedotrzymania podanych powyżej warunków obciąża Wykonawcę robót ziemnych.</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81" w:name="_Toc419000104"/>
      <w:bookmarkStart w:id="82" w:name="_Toc418998859"/>
      <w:bookmarkStart w:id="83" w:name="_Toc418998503"/>
      <w:bookmarkStart w:id="84" w:name="_Toc418997093"/>
      <w:bookmarkStart w:id="85" w:name="_Toc418996706"/>
      <w:bookmarkStart w:id="86" w:name="_Toc418996337"/>
      <w:bookmarkStart w:id="87" w:name="_Toc418994930"/>
      <w:bookmarkStart w:id="88" w:name="_Toc407161226"/>
      <w:r w:rsidRPr="009456BD">
        <w:rPr>
          <w:rFonts w:ascii="Times New Roman" w:eastAsia="Times New Roman" w:hAnsi="Times New Roman" w:cs="Times New Roman"/>
          <w:b/>
          <w:caps/>
          <w:color w:val="000080"/>
          <w:kern w:val="28"/>
          <w:sz w:val="20"/>
          <w:szCs w:val="20"/>
          <w:lang w:eastAsia="pl-PL"/>
        </w:rPr>
        <w:t>6. kontrola jakości robót</w:t>
      </w:r>
      <w:bookmarkEnd w:id="81"/>
      <w:bookmarkEnd w:id="82"/>
      <w:bookmarkEnd w:id="83"/>
      <w:bookmarkEnd w:id="84"/>
      <w:bookmarkEnd w:id="85"/>
      <w:bookmarkEnd w:id="86"/>
      <w:bookmarkEnd w:id="87"/>
      <w:bookmarkEnd w:id="88"/>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9" w:name="_Toc407161227"/>
      <w:r w:rsidRPr="009456BD">
        <w:rPr>
          <w:rFonts w:ascii="Times New Roman" w:eastAsia="Times New Roman" w:hAnsi="Times New Roman" w:cs="Times New Roman"/>
          <w:b/>
          <w:sz w:val="20"/>
          <w:szCs w:val="20"/>
          <w:lang w:eastAsia="pl-PL"/>
        </w:rPr>
        <w:t>6.1. Ogólne zasady kontroli jakości robót</w:t>
      </w:r>
      <w:bookmarkEnd w:id="89"/>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kontroli jakości robót podano w OST D-02.00.01 pkt 6.</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0" w:name="_Toc407161228"/>
      <w:r w:rsidRPr="009456BD">
        <w:rPr>
          <w:rFonts w:ascii="Times New Roman" w:eastAsia="Times New Roman" w:hAnsi="Times New Roman" w:cs="Times New Roman"/>
          <w:b/>
          <w:sz w:val="20"/>
          <w:szCs w:val="20"/>
          <w:lang w:eastAsia="pl-PL"/>
        </w:rPr>
        <w:t>6.2. Kontrola wykonania wykopów</w:t>
      </w:r>
      <w:bookmarkEnd w:id="90"/>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Kontrola wykonania wykopów polega na sprawdzeniu zgodności z wymaganiami określonymi w dokumentacji projektowej i SST. W czasie kontroli szczególną uwagę należy zwrócić na:</w:t>
      </w:r>
    </w:p>
    <w:p w:rsidR="009456BD" w:rsidRPr="009456BD" w:rsidRDefault="009456BD" w:rsidP="009456BD">
      <w:pPr>
        <w:numPr>
          <w:ilvl w:val="0"/>
          <w:numId w:val="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sposób odspajania gruntów nie pogarszający ich właściwości,</w:t>
      </w:r>
    </w:p>
    <w:p w:rsidR="009456BD" w:rsidRPr="009456BD" w:rsidRDefault="009456BD" w:rsidP="009456BD">
      <w:pPr>
        <w:numPr>
          <w:ilvl w:val="0"/>
          <w:numId w:val="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zapewnienie stateczności skarp,</w:t>
      </w:r>
    </w:p>
    <w:p w:rsidR="009456BD" w:rsidRPr="009456BD" w:rsidRDefault="009456BD" w:rsidP="009456BD">
      <w:pPr>
        <w:numPr>
          <w:ilvl w:val="0"/>
          <w:numId w:val="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odwodnienie wykopów w czasie wykonywania robót i po ich zakończeniu,</w:t>
      </w:r>
    </w:p>
    <w:p w:rsidR="009456BD" w:rsidRPr="009456BD" w:rsidRDefault="009456BD" w:rsidP="009456BD">
      <w:pPr>
        <w:numPr>
          <w:ilvl w:val="0"/>
          <w:numId w:val="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dokładność wykonania wykopów (usytuowanie i wykończenie),</w:t>
      </w:r>
    </w:p>
    <w:p w:rsidR="009456BD" w:rsidRPr="009456BD" w:rsidRDefault="009456BD" w:rsidP="009456BD">
      <w:pPr>
        <w:numPr>
          <w:ilvl w:val="0"/>
          <w:numId w:val="6"/>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zagęszczenie górnej strefy korpusu w wykopie według wymagań określonych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5.2.</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91" w:name="_Toc419000105"/>
      <w:bookmarkStart w:id="92" w:name="_Toc418998860"/>
      <w:bookmarkStart w:id="93" w:name="_Toc418998504"/>
      <w:bookmarkStart w:id="94" w:name="_Toc418997094"/>
      <w:bookmarkStart w:id="95" w:name="_Toc418996707"/>
      <w:bookmarkStart w:id="96" w:name="_Toc418996338"/>
      <w:bookmarkStart w:id="97" w:name="_Toc418994931"/>
      <w:bookmarkStart w:id="98" w:name="_Toc407161229"/>
      <w:r w:rsidRPr="009456BD">
        <w:rPr>
          <w:rFonts w:ascii="Times New Roman" w:eastAsia="Times New Roman" w:hAnsi="Times New Roman" w:cs="Times New Roman"/>
          <w:b/>
          <w:caps/>
          <w:color w:val="000080"/>
          <w:kern w:val="28"/>
          <w:sz w:val="20"/>
          <w:szCs w:val="20"/>
          <w:lang w:eastAsia="pl-PL"/>
        </w:rPr>
        <w:t>7. obmiar robót</w:t>
      </w:r>
      <w:bookmarkEnd w:id="91"/>
      <w:bookmarkEnd w:id="92"/>
      <w:bookmarkEnd w:id="93"/>
      <w:bookmarkEnd w:id="94"/>
      <w:bookmarkEnd w:id="95"/>
      <w:bookmarkEnd w:id="96"/>
      <w:bookmarkEnd w:id="97"/>
      <w:bookmarkEnd w:id="98"/>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9" w:name="_Toc407161230"/>
      <w:r w:rsidRPr="009456BD">
        <w:rPr>
          <w:rFonts w:ascii="Times New Roman" w:eastAsia="Times New Roman" w:hAnsi="Times New Roman" w:cs="Times New Roman"/>
          <w:b/>
          <w:sz w:val="20"/>
          <w:szCs w:val="20"/>
          <w:lang w:eastAsia="pl-PL"/>
        </w:rPr>
        <w:t>7.1. Ogólne zasady obmiaru robót</w:t>
      </w:r>
      <w:bookmarkEnd w:id="99"/>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obmiaru robót podano w OST D-02.00.01 pkt 7.</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0" w:name="_Toc407161231"/>
      <w:r w:rsidRPr="009456BD">
        <w:rPr>
          <w:rFonts w:ascii="Times New Roman" w:eastAsia="Times New Roman" w:hAnsi="Times New Roman" w:cs="Times New Roman"/>
          <w:b/>
          <w:sz w:val="20"/>
          <w:szCs w:val="20"/>
          <w:lang w:eastAsia="pl-PL"/>
        </w:rPr>
        <w:t>7.2. Jednostka obmiarowa</w:t>
      </w:r>
      <w:bookmarkEnd w:id="100"/>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Jednostką obmiarową jest m</w:t>
      </w:r>
      <w:r w:rsidRPr="009456BD">
        <w:rPr>
          <w:rFonts w:ascii="Times New Roman" w:eastAsia="Times New Roman" w:hAnsi="Times New Roman" w:cs="Times New Roman"/>
          <w:sz w:val="20"/>
          <w:szCs w:val="20"/>
          <w:vertAlign w:val="superscript"/>
          <w:lang w:eastAsia="pl-PL"/>
        </w:rPr>
        <w:t>3</w:t>
      </w:r>
      <w:r w:rsidRPr="009456BD">
        <w:rPr>
          <w:rFonts w:ascii="Times New Roman" w:eastAsia="Times New Roman" w:hAnsi="Times New Roman" w:cs="Times New Roman"/>
          <w:sz w:val="20"/>
          <w:szCs w:val="20"/>
          <w:lang w:eastAsia="pl-PL"/>
        </w:rPr>
        <w:t xml:space="preserve"> (metr sześcienny) wykonanego wykopu.</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01" w:name="_Toc419000106"/>
      <w:bookmarkStart w:id="102" w:name="_Toc418998861"/>
      <w:bookmarkStart w:id="103" w:name="_Toc418998505"/>
      <w:bookmarkStart w:id="104" w:name="_Toc418997095"/>
      <w:bookmarkStart w:id="105" w:name="_Toc418996708"/>
      <w:bookmarkStart w:id="106" w:name="_Toc418996339"/>
      <w:bookmarkStart w:id="107" w:name="_Toc418994932"/>
      <w:bookmarkStart w:id="108" w:name="_Toc407161232"/>
      <w:r w:rsidRPr="009456BD">
        <w:rPr>
          <w:rFonts w:ascii="Times New Roman" w:eastAsia="Times New Roman" w:hAnsi="Times New Roman" w:cs="Times New Roman"/>
          <w:b/>
          <w:caps/>
          <w:color w:val="000080"/>
          <w:kern w:val="28"/>
          <w:sz w:val="20"/>
          <w:szCs w:val="20"/>
          <w:lang w:eastAsia="pl-PL"/>
        </w:rPr>
        <w:lastRenderedPageBreak/>
        <w:t>8. odbiór robót</w:t>
      </w:r>
      <w:bookmarkEnd w:id="101"/>
      <w:bookmarkEnd w:id="102"/>
      <w:bookmarkEnd w:id="103"/>
      <w:bookmarkEnd w:id="104"/>
      <w:bookmarkEnd w:id="105"/>
      <w:bookmarkEnd w:id="106"/>
      <w:bookmarkEnd w:id="107"/>
      <w:bookmarkEnd w:id="108"/>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odbioru robót podano w OST D-02.00.01 pkt 8.</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09" w:name="_Toc419000107"/>
      <w:bookmarkStart w:id="110" w:name="_Toc418998862"/>
      <w:bookmarkStart w:id="111" w:name="_Toc418998506"/>
      <w:bookmarkStart w:id="112" w:name="_Toc418997096"/>
      <w:bookmarkStart w:id="113" w:name="_Toc418996709"/>
      <w:bookmarkStart w:id="114" w:name="_Toc418996340"/>
      <w:bookmarkStart w:id="115" w:name="_Toc418994933"/>
      <w:bookmarkStart w:id="116" w:name="_Toc407161233"/>
      <w:r w:rsidRPr="009456BD">
        <w:rPr>
          <w:rFonts w:ascii="Times New Roman" w:eastAsia="Times New Roman" w:hAnsi="Times New Roman" w:cs="Times New Roman"/>
          <w:b/>
          <w:caps/>
          <w:color w:val="000080"/>
          <w:kern w:val="28"/>
          <w:sz w:val="20"/>
          <w:szCs w:val="20"/>
          <w:lang w:eastAsia="pl-PL"/>
        </w:rPr>
        <w:t>9. podstawa płatności</w:t>
      </w:r>
      <w:bookmarkEnd w:id="109"/>
      <w:bookmarkEnd w:id="110"/>
      <w:bookmarkEnd w:id="111"/>
      <w:bookmarkEnd w:id="112"/>
      <w:bookmarkEnd w:id="113"/>
      <w:bookmarkEnd w:id="114"/>
      <w:bookmarkEnd w:id="115"/>
      <w:bookmarkEnd w:id="116"/>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7" w:name="_Toc407161234"/>
      <w:r w:rsidRPr="009456BD">
        <w:rPr>
          <w:rFonts w:ascii="Times New Roman" w:eastAsia="Times New Roman" w:hAnsi="Times New Roman" w:cs="Times New Roman"/>
          <w:b/>
          <w:sz w:val="20"/>
          <w:szCs w:val="20"/>
          <w:lang w:eastAsia="pl-PL"/>
        </w:rPr>
        <w:t>9.1. Ogólne ustalenia dotyczące podstawy płatności</w:t>
      </w:r>
      <w:bookmarkEnd w:id="117"/>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ustalenia dotyczące podstawy płatności podano w OST D-02.00.01 pkt 9.</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8" w:name="_Toc407161235"/>
      <w:r w:rsidRPr="009456BD">
        <w:rPr>
          <w:rFonts w:ascii="Times New Roman" w:eastAsia="Times New Roman" w:hAnsi="Times New Roman" w:cs="Times New Roman"/>
          <w:b/>
          <w:sz w:val="20"/>
          <w:szCs w:val="20"/>
          <w:lang w:eastAsia="pl-PL"/>
        </w:rPr>
        <w:t>9.2. Cena jednostki obmiarowej</w:t>
      </w:r>
      <w:bookmarkEnd w:id="11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Cena wykonania 1 m</w:t>
      </w:r>
      <w:r w:rsidRPr="009456BD">
        <w:rPr>
          <w:rFonts w:ascii="Times New Roman" w:eastAsia="Times New Roman" w:hAnsi="Times New Roman" w:cs="Times New Roman"/>
          <w:sz w:val="20"/>
          <w:szCs w:val="20"/>
          <w:vertAlign w:val="superscript"/>
          <w:lang w:eastAsia="pl-PL"/>
        </w:rPr>
        <w:t>3</w:t>
      </w:r>
      <w:r w:rsidRPr="009456BD">
        <w:rPr>
          <w:rFonts w:ascii="Times New Roman" w:eastAsia="Times New Roman" w:hAnsi="Times New Roman" w:cs="Times New Roman"/>
          <w:sz w:val="20"/>
          <w:szCs w:val="20"/>
          <w:lang w:eastAsia="pl-PL"/>
        </w:rPr>
        <w:t xml:space="preserve"> wykopów w gruntach nieskalistych obejmuje: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prace pomiarowe i roboty przygotowawcze,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oznakowanie robót,</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wykonanie wykopu z transportem urobku na nasyp lub odkład, obejmujące: odspojenie, przemieszczenie, załadunek, przewiezienie i wyładunek,</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odwodnienie wykopu na czas jego wykonywania,</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profilowanie dna wykopu, rowów, skarp, </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zagęszczenie powierzchni wykopu, </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przeprowadzenie pomiarów i badań laboratoryjnych, wymaganych w specyfikacji technicznej,</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rozplantowanie urobku na odkładzie, </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wykonanie, a następnie rozebranie dróg dojazdowych,</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rekultywację terenu.</w:t>
      </w:r>
      <w:r w:rsidRPr="009456BD">
        <w:rPr>
          <w:rFonts w:ascii="Times New Roman" w:eastAsia="Times New Roman" w:hAnsi="Times New Roman" w:cs="Times New Roman"/>
          <w:sz w:val="20"/>
          <w:szCs w:val="20"/>
          <w:lang w:eastAsia="pl-PL"/>
        </w:rPr>
        <w:tab/>
      </w:r>
    </w:p>
    <w:p w:rsidR="009456BD" w:rsidRPr="009456BD" w:rsidRDefault="009456BD" w:rsidP="009456BD">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19" w:name="_Toc419000108"/>
      <w:bookmarkStart w:id="120" w:name="_Toc418998863"/>
      <w:bookmarkStart w:id="121" w:name="_Toc418998507"/>
      <w:bookmarkStart w:id="122" w:name="_Toc418997097"/>
      <w:bookmarkStart w:id="123" w:name="_Toc418996710"/>
      <w:bookmarkStart w:id="124" w:name="_Toc418996341"/>
      <w:bookmarkStart w:id="125" w:name="_Toc418994934"/>
      <w:bookmarkStart w:id="126" w:name="_Toc407161236"/>
      <w:r w:rsidRPr="009456BD">
        <w:rPr>
          <w:rFonts w:ascii="Times New Roman" w:eastAsia="Times New Roman" w:hAnsi="Times New Roman" w:cs="Times New Roman"/>
          <w:b/>
          <w:caps/>
          <w:color w:val="000080"/>
          <w:kern w:val="28"/>
          <w:sz w:val="20"/>
          <w:szCs w:val="20"/>
          <w:lang w:eastAsia="pl-PL"/>
        </w:rPr>
        <w:t>10. przepisy związane</w:t>
      </w:r>
      <w:bookmarkEnd w:id="119"/>
      <w:bookmarkEnd w:id="120"/>
      <w:bookmarkEnd w:id="121"/>
      <w:bookmarkEnd w:id="122"/>
      <w:bookmarkEnd w:id="123"/>
      <w:bookmarkEnd w:id="124"/>
      <w:bookmarkEnd w:id="125"/>
      <w:bookmarkEnd w:id="126"/>
    </w:p>
    <w:p w:rsidR="009456BD" w:rsidRDefault="009456BD" w:rsidP="009456BD">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Spis przepisów związanych podano w OST D-02.00.01 pkt 10.</w:t>
      </w:r>
    </w:p>
    <w:p w:rsidR="009456BD" w:rsidRDefault="009456BD">
      <w:pPr>
        <w:rPr>
          <w:rFonts w:ascii="Times New Roman" w:eastAsia="Times New Roman" w:hAnsi="Times New Roman" w:cs="Times New Roman"/>
          <w:sz w:val="20"/>
          <w:szCs w:val="20"/>
          <w:lang w:eastAsia="pl-PL"/>
        </w:rPr>
      </w:pPr>
      <w:r>
        <w:rPr>
          <w:rFonts w:ascii="Times New Roman" w:eastAsia="Times New Roman" w:hAnsi="Times New Roman" w:cs="Times New Roman"/>
          <w:sz w:val="20"/>
          <w:szCs w:val="20"/>
          <w:lang w:eastAsia="pl-PL"/>
        </w:rPr>
        <w:br w:type="page"/>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lastRenderedPageBreak/>
        <w:t>D - 02.03.01</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56BD">
        <w:rPr>
          <w:rFonts w:ascii="Times New Roman" w:eastAsia="Times New Roman" w:hAnsi="Times New Roman" w:cs="Times New Roman"/>
          <w:b/>
          <w:sz w:val="28"/>
          <w:szCs w:val="20"/>
          <w:lang w:eastAsia="pl-PL"/>
        </w:rPr>
        <w:t>WYKONANIE NASYPÓW</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56BD" w:rsidRPr="009456BD" w:rsidRDefault="009456BD" w:rsidP="009456BD">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b/>
          <w:sz w:val="20"/>
          <w:szCs w:val="20"/>
          <w:lang w:eastAsia="pl-PL"/>
        </w:rPr>
        <w:t>SPIS TREŚCI</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sz w:val="20"/>
          <w:szCs w:val="20"/>
          <w:lang w:eastAsia="pl-PL"/>
        </w:rPr>
        <w:t xml:space="preserve">  </w:t>
      </w:r>
      <w:hyperlink r:id="rId47" w:anchor="_1._WSTĘP_3" w:history="1">
        <w:r w:rsidRPr="009456BD">
          <w:rPr>
            <w:rFonts w:ascii="Times New Roman" w:eastAsia="Times New Roman" w:hAnsi="Times New Roman" w:cs="Times New Roman"/>
            <w:b/>
            <w:bCs/>
            <w:color w:val="800080"/>
            <w:sz w:val="20"/>
            <w:szCs w:val="20"/>
            <w:u w:val="single"/>
            <w:lang w:eastAsia="pl-PL"/>
          </w:rPr>
          <w:t>1. WSTĘP</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48" w:anchor="_2._materiały_(grunty)_2" w:history="1">
        <w:r w:rsidRPr="009456BD">
          <w:rPr>
            <w:rFonts w:ascii="Times New Roman" w:eastAsia="Times New Roman" w:hAnsi="Times New Roman" w:cs="Times New Roman"/>
            <w:b/>
            <w:bCs/>
            <w:color w:val="800080"/>
            <w:sz w:val="20"/>
            <w:szCs w:val="20"/>
            <w:u w:val="single"/>
            <w:lang w:eastAsia="pl-PL"/>
          </w:rPr>
          <w:t>2. MATERIAŁY (GRUNTY)</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49" w:anchor="_3._sprzęt_3" w:history="1">
        <w:r w:rsidRPr="009456BD">
          <w:rPr>
            <w:rFonts w:ascii="Times New Roman" w:eastAsia="Times New Roman" w:hAnsi="Times New Roman" w:cs="Times New Roman"/>
            <w:b/>
            <w:bCs/>
            <w:color w:val="800080"/>
            <w:sz w:val="20"/>
            <w:szCs w:val="20"/>
            <w:u w:val="single"/>
            <w:lang w:eastAsia="pl-PL"/>
          </w:rPr>
          <w:t>3. SPRZĘT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0" w:anchor="_4._transport_3" w:history="1">
        <w:r w:rsidRPr="009456BD">
          <w:rPr>
            <w:rFonts w:ascii="Times New Roman" w:eastAsia="Times New Roman" w:hAnsi="Times New Roman" w:cs="Times New Roman"/>
            <w:b/>
            <w:bCs/>
            <w:color w:val="800080"/>
            <w:sz w:val="20"/>
            <w:szCs w:val="20"/>
            <w:u w:val="single"/>
            <w:lang w:eastAsia="pl-PL"/>
          </w:rPr>
          <w:t>4. TRANSPORT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1" w:anchor="_5._wykonanie_robót_3" w:history="1">
        <w:r w:rsidRPr="009456BD">
          <w:rPr>
            <w:rFonts w:ascii="Times New Roman" w:eastAsia="Times New Roman" w:hAnsi="Times New Roman" w:cs="Times New Roman"/>
            <w:b/>
            <w:bCs/>
            <w:color w:val="800080"/>
            <w:sz w:val="20"/>
            <w:szCs w:val="20"/>
            <w:u w:val="single"/>
            <w:lang w:eastAsia="pl-PL"/>
          </w:rPr>
          <w:t>5. WYKONANIE ROBÓT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2" w:anchor="_6._kontrola_jakości_3" w:history="1">
        <w:r w:rsidRPr="009456BD">
          <w:rPr>
            <w:rFonts w:ascii="Times New Roman" w:eastAsia="Times New Roman" w:hAnsi="Times New Roman" w:cs="Times New Roman"/>
            <w:b/>
            <w:bCs/>
            <w:color w:val="800080"/>
            <w:sz w:val="20"/>
            <w:szCs w:val="20"/>
            <w:u w:val="single"/>
            <w:lang w:eastAsia="pl-PL"/>
          </w:rPr>
          <w:t>6. KONTROLA JAKOŚCI ROBÓT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3" w:anchor="_7._obmiar_robót_2" w:history="1">
        <w:r w:rsidRPr="009456BD">
          <w:rPr>
            <w:rFonts w:ascii="Times New Roman" w:eastAsia="Times New Roman" w:hAnsi="Times New Roman" w:cs="Times New Roman"/>
            <w:b/>
            <w:bCs/>
            <w:color w:val="800080"/>
            <w:sz w:val="20"/>
            <w:szCs w:val="20"/>
            <w:u w:val="single"/>
            <w:lang w:eastAsia="pl-PL"/>
          </w:rPr>
          <w:t>7. OBMIAR ROBÓT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4" w:anchor="_8._odbiór_robót_3" w:history="1">
        <w:r w:rsidRPr="009456BD">
          <w:rPr>
            <w:rFonts w:ascii="Times New Roman" w:eastAsia="Times New Roman" w:hAnsi="Times New Roman" w:cs="Times New Roman"/>
            <w:b/>
            <w:bCs/>
            <w:color w:val="800080"/>
            <w:sz w:val="20"/>
            <w:szCs w:val="20"/>
            <w:u w:val="single"/>
            <w:lang w:eastAsia="pl-PL"/>
          </w:rPr>
          <w:t>8. ODBIÓR ROBÓT</w:t>
        </w:r>
      </w:hyperlink>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b/>
          <w:bCs/>
          <w:color w:val="800080"/>
          <w:sz w:val="20"/>
          <w:szCs w:val="20"/>
          <w:lang w:eastAsia="pl-PL"/>
        </w:rPr>
      </w:pPr>
      <w:r w:rsidRPr="009456BD">
        <w:rPr>
          <w:rFonts w:ascii="Times New Roman" w:eastAsia="Times New Roman" w:hAnsi="Times New Roman" w:cs="Times New Roman"/>
          <w:b/>
          <w:bCs/>
          <w:color w:val="800080"/>
          <w:sz w:val="20"/>
          <w:szCs w:val="20"/>
          <w:lang w:eastAsia="pl-PL"/>
        </w:rPr>
        <w:t xml:space="preserve">  </w:t>
      </w:r>
      <w:hyperlink r:id="rId55" w:anchor="_9._podstawa_płatności_3" w:history="1">
        <w:r w:rsidRPr="009456BD">
          <w:rPr>
            <w:rFonts w:ascii="Times New Roman" w:eastAsia="Times New Roman" w:hAnsi="Times New Roman" w:cs="Times New Roman"/>
            <w:b/>
            <w:bCs/>
            <w:color w:val="800080"/>
            <w:sz w:val="20"/>
            <w:szCs w:val="20"/>
            <w:u w:val="single"/>
            <w:lang w:eastAsia="pl-PL"/>
          </w:rPr>
          <w:t>9. PODSTAWA PŁATNOŚCI</w:t>
        </w:r>
      </w:hyperlink>
    </w:p>
    <w:p w:rsidR="009456BD" w:rsidRPr="009456BD" w:rsidRDefault="0066793C" w:rsidP="009456BD">
      <w:pPr>
        <w:overflowPunct w:val="0"/>
        <w:autoSpaceDE w:val="0"/>
        <w:autoSpaceDN w:val="0"/>
        <w:adjustRightInd w:val="0"/>
        <w:spacing w:after="0" w:line="240" w:lineRule="auto"/>
        <w:jc w:val="both"/>
        <w:rPr>
          <w:rFonts w:ascii="Times New Roman" w:eastAsia="Times New Roman" w:hAnsi="Times New Roman" w:cs="Times New Roman"/>
          <w:b/>
          <w:bCs/>
          <w:sz w:val="20"/>
          <w:szCs w:val="20"/>
          <w:lang w:eastAsia="pl-PL"/>
        </w:rPr>
      </w:pPr>
      <w:hyperlink r:id="rId56" w:anchor="_10._przepisy_związane_3" w:history="1">
        <w:r w:rsidR="009456BD" w:rsidRPr="009456BD">
          <w:rPr>
            <w:rFonts w:ascii="Times New Roman" w:eastAsia="Times New Roman" w:hAnsi="Times New Roman" w:cs="Times New Roman"/>
            <w:b/>
            <w:bCs/>
            <w:color w:val="800080"/>
            <w:sz w:val="20"/>
            <w:szCs w:val="20"/>
            <w:u w:val="single"/>
            <w:lang w:eastAsia="pl-PL"/>
          </w:rPr>
          <w:t>10. PRZEPISY ZWIĄZANE</w:t>
        </w:r>
      </w:hyperlink>
    </w:p>
    <w:p w:rsidR="009456BD" w:rsidRPr="009456BD" w:rsidRDefault="009456BD" w:rsidP="009456BD">
      <w:pPr>
        <w:overflowPunct w:val="0"/>
        <w:autoSpaceDE w:val="0"/>
        <w:autoSpaceDN w:val="0"/>
        <w:adjustRightInd w:val="0"/>
        <w:spacing w:after="0" w:line="240" w:lineRule="auto"/>
        <w:ind w:left="142"/>
        <w:jc w:val="center"/>
        <w:rPr>
          <w:rFonts w:ascii="Times New Roman" w:eastAsia="Times New Roman" w:hAnsi="Times New Roman" w:cs="Times New Roman"/>
          <w:b/>
          <w:sz w:val="20"/>
          <w:szCs w:val="20"/>
          <w:lang w:eastAsia="pl-PL"/>
        </w:rPr>
      </w:pPr>
    </w:p>
    <w:p w:rsidR="009456BD" w:rsidRPr="009456BD" w:rsidRDefault="009456BD" w:rsidP="009456BD">
      <w:pPr>
        <w:pBdr>
          <w:top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127" w:name="_1._WSTĘP_3"/>
      <w:bookmarkStart w:id="128" w:name="_Toc419000119"/>
      <w:bookmarkStart w:id="129" w:name="_Toc418998874"/>
      <w:bookmarkStart w:id="130" w:name="_Toc418998518"/>
      <w:bookmarkStart w:id="131" w:name="_Toc418997108"/>
      <w:bookmarkStart w:id="132" w:name="_Toc418996721"/>
      <w:bookmarkStart w:id="133" w:name="_Toc418996352"/>
      <w:bookmarkStart w:id="134" w:name="_Toc418994945"/>
      <w:bookmarkStart w:id="135" w:name="_Toc407161265"/>
      <w:bookmarkStart w:id="136" w:name="_Toc406295845"/>
      <w:bookmarkEnd w:id="127"/>
      <w:r w:rsidRPr="009456BD">
        <w:rPr>
          <w:rFonts w:ascii="Times New Roman" w:eastAsia="Times New Roman" w:hAnsi="Times New Roman" w:cs="Times New Roman"/>
          <w:b/>
          <w:caps/>
          <w:color w:val="800080"/>
          <w:kern w:val="28"/>
          <w:sz w:val="20"/>
          <w:szCs w:val="20"/>
          <w:lang w:eastAsia="pl-PL"/>
        </w:rPr>
        <w:t>1. WSTĘP</w:t>
      </w:r>
      <w:bookmarkEnd w:id="128"/>
      <w:bookmarkEnd w:id="129"/>
      <w:bookmarkEnd w:id="130"/>
      <w:bookmarkEnd w:id="131"/>
      <w:bookmarkEnd w:id="132"/>
      <w:bookmarkEnd w:id="133"/>
      <w:bookmarkEnd w:id="134"/>
      <w:bookmarkEnd w:id="135"/>
      <w:bookmarkEnd w:id="136"/>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37" w:name="_Toc406295846"/>
      <w:bookmarkStart w:id="138" w:name="_Toc407161266"/>
      <w:r w:rsidRPr="009456BD">
        <w:rPr>
          <w:rFonts w:ascii="Times New Roman" w:eastAsia="Times New Roman" w:hAnsi="Times New Roman" w:cs="Times New Roman"/>
          <w:b/>
          <w:sz w:val="20"/>
          <w:szCs w:val="20"/>
          <w:lang w:eastAsia="pl-PL"/>
        </w:rPr>
        <w:t>1.1. Przedmiot OST</w:t>
      </w:r>
      <w:bookmarkEnd w:id="137"/>
      <w:bookmarkEnd w:id="13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Przedmiotem niniejszej ogólnej specyfikacji technicznej (OST) są wymagania dotyczące wykonania i odbioru nasypów.</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39" w:name="_Toc406295847"/>
      <w:bookmarkStart w:id="140" w:name="_Toc407161267"/>
      <w:r w:rsidRPr="009456BD">
        <w:rPr>
          <w:rFonts w:ascii="Times New Roman" w:eastAsia="Times New Roman" w:hAnsi="Times New Roman" w:cs="Times New Roman"/>
          <w:b/>
          <w:sz w:val="20"/>
          <w:szCs w:val="20"/>
          <w:lang w:eastAsia="pl-PL"/>
        </w:rPr>
        <w:t>1.2. Zakres stosowania OST</w:t>
      </w:r>
      <w:bookmarkEnd w:id="139"/>
      <w:bookmarkEnd w:id="140"/>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Zaleca się wykorzystanie OST przy zlecaniu robót na drogach wojewódzkich, powiatowych i gminnych.</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41" w:name="_Toc406295848"/>
      <w:bookmarkStart w:id="142" w:name="_Toc407161268"/>
      <w:r w:rsidRPr="009456BD">
        <w:rPr>
          <w:rFonts w:ascii="Times New Roman" w:eastAsia="Times New Roman" w:hAnsi="Times New Roman" w:cs="Times New Roman"/>
          <w:b/>
          <w:sz w:val="20"/>
          <w:szCs w:val="20"/>
          <w:lang w:eastAsia="pl-PL"/>
        </w:rPr>
        <w:t>1.3. Zakres robót objętych OST</w:t>
      </w:r>
      <w:bookmarkEnd w:id="141"/>
      <w:bookmarkEnd w:id="142"/>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Ustalenia zawarte w niniejszej specyfikacji dotyczą zasad prowadzenia robót ziemnych w czasie budowy lub modernizacji dróg i obejmują wykonanie nasypów. </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43" w:name="_Toc406295849"/>
      <w:bookmarkStart w:id="144" w:name="_Toc407161269"/>
      <w:r w:rsidRPr="009456BD">
        <w:rPr>
          <w:rFonts w:ascii="Times New Roman" w:eastAsia="Times New Roman" w:hAnsi="Times New Roman" w:cs="Times New Roman"/>
          <w:b/>
          <w:sz w:val="20"/>
          <w:szCs w:val="20"/>
          <w:lang w:eastAsia="pl-PL"/>
        </w:rPr>
        <w:t>1.4. Określenia podstawowe</w:t>
      </w:r>
      <w:bookmarkEnd w:id="143"/>
      <w:bookmarkEnd w:id="144"/>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Podstawowe określenia zostały podane w OST D-02.00.01 pkt 1.4.</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45" w:name="_Toc406295850"/>
      <w:bookmarkStart w:id="146" w:name="_Toc407161270"/>
      <w:r w:rsidRPr="009456BD">
        <w:rPr>
          <w:rFonts w:ascii="Times New Roman" w:eastAsia="Times New Roman" w:hAnsi="Times New Roman" w:cs="Times New Roman"/>
          <w:b/>
          <w:sz w:val="20"/>
          <w:szCs w:val="20"/>
          <w:lang w:eastAsia="pl-PL"/>
        </w:rPr>
        <w:t>1.5. Ogólne wymagania dotyczące robót</w:t>
      </w:r>
      <w:bookmarkEnd w:id="145"/>
      <w:bookmarkEnd w:id="146"/>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robót podano w OST D-02.00.01 pkt 1.5.</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147" w:name="_2._materiały_(grunty)_2"/>
      <w:bookmarkStart w:id="148" w:name="_Toc419000120"/>
      <w:bookmarkStart w:id="149" w:name="_Toc418998875"/>
      <w:bookmarkStart w:id="150" w:name="_Toc418998519"/>
      <w:bookmarkStart w:id="151" w:name="_Toc418997109"/>
      <w:bookmarkStart w:id="152" w:name="_Toc418996722"/>
      <w:bookmarkStart w:id="153" w:name="_Toc418996353"/>
      <w:bookmarkStart w:id="154" w:name="_Toc418994946"/>
      <w:bookmarkStart w:id="155" w:name="_Toc407161271"/>
      <w:bookmarkStart w:id="156" w:name="_Toc406295851"/>
      <w:bookmarkEnd w:id="147"/>
      <w:r w:rsidRPr="009456BD">
        <w:rPr>
          <w:rFonts w:ascii="Times New Roman" w:eastAsia="Times New Roman" w:hAnsi="Times New Roman" w:cs="Times New Roman"/>
          <w:b/>
          <w:caps/>
          <w:color w:val="800080"/>
          <w:kern w:val="28"/>
          <w:sz w:val="20"/>
          <w:szCs w:val="20"/>
          <w:lang w:eastAsia="pl-PL"/>
        </w:rPr>
        <w:t>2. materiały (grunty)</w:t>
      </w:r>
      <w:bookmarkEnd w:id="148"/>
      <w:bookmarkEnd w:id="149"/>
      <w:bookmarkEnd w:id="150"/>
      <w:bookmarkEnd w:id="151"/>
      <w:bookmarkEnd w:id="152"/>
      <w:bookmarkEnd w:id="153"/>
      <w:bookmarkEnd w:id="154"/>
      <w:bookmarkEnd w:id="155"/>
      <w:bookmarkEnd w:id="156"/>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57" w:name="_Toc406295852"/>
      <w:bookmarkStart w:id="158" w:name="_Toc407161272"/>
      <w:r w:rsidRPr="009456BD">
        <w:rPr>
          <w:rFonts w:ascii="Times New Roman" w:eastAsia="Times New Roman" w:hAnsi="Times New Roman" w:cs="Times New Roman"/>
          <w:b/>
          <w:sz w:val="20"/>
          <w:szCs w:val="20"/>
          <w:lang w:eastAsia="pl-PL"/>
        </w:rPr>
        <w:t>2.1. Ogólne wymagania dotyczące materiałów</w:t>
      </w:r>
      <w:bookmarkEnd w:id="157"/>
      <w:bookmarkEnd w:id="15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materiałów, ich pozyskiwania i składowania, podano w OST D-02.00.01 pkt 2.</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59" w:name="_Toc406295853"/>
      <w:bookmarkStart w:id="160" w:name="_Toc407161273"/>
      <w:r w:rsidRPr="009456BD">
        <w:rPr>
          <w:rFonts w:ascii="Times New Roman" w:eastAsia="Times New Roman" w:hAnsi="Times New Roman" w:cs="Times New Roman"/>
          <w:b/>
          <w:sz w:val="20"/>
          <w:szCs w:val="20"/>
          <w:lang w:eastAsia="pl-PL"/>
        </w:rPr>
        <w:t xml:space="preserve">2.2. </w:t>
      </w:r>
      <w:bookmarkEnd w:id="159"/>
      <w:bookmarkEnd w:id="160"/>
      <w:r w:rsidRPr="009456BD">
        <w:rPr>
          <w:rFonts w:ascii="Times New Roman" w:eastAsia="Times New Roman" w:hAnsi="Times New Roman" w:cs="Times New Roman"/>
          <w:b/>
          <w:sz w:val="20"/>
          <w:szCs w:val="20"/>
          <w:lang w:eastAsia="pl-PL"/>
        </w:rPr>
        <w:t>Grunty i materiały do nasypów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Grunty i materiały dopuszczone do budowy nasypów powinny spełniać wymagania określone w PN-S-02205 :1998 [4].</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Grunty i materiały do budowy nasypów podaje tablica 1.</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Tablica 1. Przydatność gruntów do wykonywania budowli ziemnych wg PN-S-02205 :1998 [4].</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1552"/>
        <w:gridCol w:w="2126"/>
        <w:gridCol w:w="2410"/>
        <w:gridCol w:w="2268"/>
      </w:tblGrid>
      <w:tr w:rsidR="009456BD" w:rsidRPr="009456BD" w:rsidTr="009456BD">
        <w:trPr>
          <w:trHeight w:val="739"/>
        </w:trPr>
        <w:tc>
          <w:tcPr>
            <w:tcW w:w="1552" w:type="dxa"/>
            <w:tcBorders>
              <w:top w:val="single" w:sz="6" w:space="0" w:color="auto"/>
              <w:left w:val="single" w:sz="6" w:space="0" w:color="auto"/>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Przeznaczenie</w:t>
            </w:r>
          </w:p>
        </w:tc>
        <w:tc>
          <w:tcPr>
            <w:tcW w:w="2126" w:type="dxa"/>
            <w:tcBorders>
              <w:top w:val="single" w:sz="6" w:space="0" w:color="auto"/>
              <w:left w:val="single" w:sz="6" w:space="0" w:color="auto"/>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Przydatne</w:t>
            </w:r>
          </w:p>
        </w:tc>
        <w:tc>
          <w:tcPr>
            <w:tcW w:w="2410" w:type="dxa"/>
            <w:tcBorders>
              <w:top w:val="single" w:sz="6" w:space="0" w:color="auto"/>
              <w:left w:val="single" w:sz="6" w:space="0" w:color="auto"/>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Przydatne</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 zastrzeżeniami</w:t>
            </w:r>
          </w:p>
        </w:tc>
        <w:tc>
          <w:tcPr>
            <w:tcW w:w="2268" w:type="dxa"/>
            <w:tcBorders>
              <w:top w:val="single" w:sz="6" w:space="0" w:color="auto"/>
              <w:left w:val="single" w:sz="6" w:space="0" w:color="auto"/>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Treść</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zastrzeżenia</w:t>
            </w:r>
          </w:p>
        </w:tc>
      </w:tr>
      <w:tr w:rsidR="009456BD" w:rsidRPr="009456BD" w:rsidTr="009456BD">
        <w:trPr>
          <w:trHeight w:val="1089"/>
        </w:trPr>
        <w:tc>
          <w:tcPr>
            <w:tcW w:w="1552" w:type="dxa"/>
            <w:vMerge w:val="restart"/>
            <w:tcBorders>
              <w:top w:val="double" w:sz="4"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 dolne warstwy nasypów poniżej strefy przemarzania</w:t>
            </w:r>
          </w:p>
        </w:tc>
        <w:tc>
          <w:tcPr>
            <w:tcW w:w="2126" w:type="dxa"/>
            <w:vMerge w:val="restart"/>
            <w:tcBorders>
              <w:top w:val="double" w:sz="4"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 Rozdrobnione grunty skaliste twarde oraz grunty kamieniste, zwietrzelinowe, rumosze i otoczaki</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2. Żwiry i pospółki, </w:t>
            </w:r>
            <w:r w:rsidRPr="009456BD">
              <w:rPr>
                <w:rFonts w:ascii="Times New Roman" w:eastAsia="Times New Roman" w:hAnsi="Times New Roman" w:cs="Times New Roman"/>
                <w:sz w:val="20"/>
                <w:szCs w:val="20"/>
                <w:lang w:eastAsia="pl-PL"/>
              </w:rPr>
              <w:lastRenderedPageBreak/>
              <w:t>również gliniaste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Piaski grubo, średnio i drobnoziarniste, naturalne i łamane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Piaski gliniaste z domieszką frakcji żwirowo-kamienistej (morenowe) o wskaźniku różnoziarnistości U</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15</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5. Żużle wielkopiecowe i inne metalurgiczne ze starych zwałów (powyżej 5 lat)</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Łupki przywęgłowe przepalone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7. Wysiewki kamienne o zawartości frakcji iłowej poniżej 2%</w:t>
            </w:r>
          </w:p>
        </w:tc>
        <w:tc>
          <w:tcPr>
            <w:tcW w:w="2410" w:type="dxa"/>
            <w:tcBorders>
              <w:top w:val="double" w:sz="4"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1. Rozdrobnione grunty skaliste miękkie</w:t>
            </w:r>
          </w:p>
        </w:tc>
        <w:tc>
          <w:tcPr>
            <w:tcW w:w="2268" w:type="dxa"/>
            <w:tcBorders>
              <w:top w:val="double" w:sz="4"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gdy pory w gruncie skalistym będą wypełnione gruntem lub materiałem drobnoziarnistym</w:t>
            </w:r>
          </w:p>
        </w:tc>
      </w:tr>
      <w:tr w:rsidR="009456BD" w:rsidRPr="009456BD" w:rsidTr="009456BD">
        <w:trPr>
          <w:trHeight w:val="1088"/>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 Zwietrzeliny i rumosze gliniaste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Piaski pylaste, piaski gliniaste, pyły piaszczyste i pyły</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pBdr>
                <w:top w:val="single" w:sz="6" w:space="1" w:color="auto"/>
                <w:bottom w:val="single" w:sz="6" w:space="1" w:color="auto"/>
              </w:pBdr>
              <w:overflowPunct w:val="0"/>
              <w:autoSpaceDE w:val="0"/>
              <w:autoSpaceDN w:val="0"/>
              <w:adjustRightInd w:val="0"/>
              <w:spacing w:after="0" w:line="180" w:lineRule="exact"/>
              <w:rPr>
                <w:rFonts w:ascii="Times New Roman" w:eastAsia="Times New Roman" w:hAnsi="Times New Roman" w:cs="Times New Roman"/>
                <w:sz w:val="16"/>
                <w:szCs w:val="20"/>
                <w:lang w:eastAsia="pl-PL"/>
              </w:rPr>
            </w:pPr>
            <w:r w:rsidRPr="009456BD">
              <w:rPr>
                <w:rFonts w:ascii="Times New Roman" w:eastAsia="Times New Roman" w:hAnsi="Times New Roman" w:cs="Times New Roman"/>
                <w:sz w:val="20"/>
                <w:szCs w:val="20"/>
                <w:lang w:eastAsia="pl-PL"/>
              </w:rPr>
              <w:t>gdy będą wbudowane w miejsca suche lub zabezpieczone od wód gruntowych i powierzchniowych</w:t>
            </w:r>
          </w:p>
        </w:tc>
      </w:tr>
      <w:tr w:rsidR="009456BD" w:rsidRPr="009456BD" w:rsidTr="009456BD">
        <w:trPr>
          <w:trHeight w:val="792"/>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Piaski próchniczne, z wyjątkiem pylastych piasków próchnicznych</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do nasypów nie wyższych niż 3 m, zabezpieczonych przed zawilgoceniem</w:t>
            </w:r>
          </w:p>
        </w:tc>
      </w:tr>
      <w:tr w:rsidR="009456BD" w:rsidRPr="009456BD" w:rsidTr="009456BD">
        <w:trPr>
          <w:trHeight w:val="727"/>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5. Gliny piaszczyste, gliny i gliny pylaste oraz inne o </w:t>
            </w:r>
            <w:proofErr w:type="spellStart"/>
            <w:r w:rsidRPr="009456BD">
              <w:rPr>
                <w:rFonts w:ascii="Times New Roman" w:eastAsia="Times New Roman" w:hAnsi="Times New Roman" w:cs="Times New Roman"/>
                <w:sz w:val="20"/>
                <w:szCs w:val="20"/>
                <w:lang w:eastAsia="pl-PL"/>
              </w:rPr>
              <w:t>w</w:t>
            </w:r>
            <w:r w:rsidRPr="009456BD">
              <w:rPr>
                <w:rFonts w:ascii="Times New Roman" w:eastAsia="Times New Roman" w:hAnsi="Times New Roman" w:cs="Times New Roman"/>
                <w:sz w:val="20"/>
                <w:szCs w:val="20"/>
                <w:vertAlign w:val="subscript"/>
                <w:lang w:eastAsia="pl-PL"/>
              </w:rPr>
              <w:t>L</w:t>
            </w:r>
            <w:proofErr w:type="spellEnd"/>
            <w:r w:rsidRPr="009456BD">
              <w:rPr>
                <w:rFonts w:ascii="Times New Roman" w:eastAsia="Times New Roman" w:hAnsi="Times New Roman" w:cs="Times New Roman"/>
                <w:sz w:val="20"/>
                <w:szCs w:val="20"/>
                <w:vertAlign w:val="subscript"/>
                <w:lang w:eastAsia="pl-PL"/>
              </w:rPr>
              <w:t> </w:t>
            </w:r>
            <w:r w:rsidRPr="009456BD">
              <w:rPr>
                <w:rFonts w:ascii="Times New Roman" w:eastAsia="Times New Roman" w:hAnsi="Times New Roman" w:cs="Times New Roman"/>
                <w:sz w:val="20"/>
                <w:szCs w:val="20"/>
                <w:lang w:eastAsia="pl-PL"/>
              </w:rPr>
              <w:sym w:font="Symbol" w:char="F03C"/>
            </w:r>
            <w:r w:rsidRPr="009456BD">
              <w:rPr>
                <w:rFonts w:ascii="Times New Roman" w:eastAsia="Times New Roman" w:hAnsi="Times New Roman" w:cs="Times New Roman"/>
                <w:sz w:val="20"/>
                <w:szCs w:val="20"/>
                <w:lang w:eastAsia="pl-PL"/>
              </w:rPr>
              <w:t> 35%</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miejscach suchych lub przejściowo zawilgoconych</w:t>
            </w:r>
          </w:p>
        </w:tc>
      </w:tr>
      <w:tr w:rsidR="009456BD" w:rsidRPr="009456BD" w:rsidTr="009456BD">
        <w:trPr>
          <w:trHeight w:val="1038"/>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6. Gliny piaszczyste zwięzłe, gliny zwięzłe i gliny pylaste zwięzłe oraz inne grunty o granicy płynności </w:t>
            </w:r>
            <w:proofErr w:type="spellStart"/>
            <w:r w:rsidRPr="009456BD">
              <w:rPr>
                <w:rFonts w:ascii="Times New Roman" w:eastAsia="Times New Roman" w:hAnsi="Times New Roman" w:cs="Times New Roman"/>
                <w:sz w:val="20"/>
                <w:szCs w:val="20"/>
                <w:lang w:eastAsia="pl-PL"/>
              </w:rPr>
              <w:t>w</w:t>
            </w:r>
            <w:r w:rsidRPr="009456BD">
              <w:rPr>
                <w:rFonts w:ascii="Times New Roman" w:eastAsia="Times New Roman" w:hAnsi="Times New Roman" w:cs="Times New Roman"/>
                <w:sz w:val="20"/>
                <w:szCs w:val="20"/>
                <w:vertAlign w:val="subscript"/>
                <w:lang w:eastAsia="pl-PL"/>
              </w:rPr>
              <w:t>L</w:t>
            </w:r>
            <w:proofErr w:type="spellEnd"/>
            <w:r w:rsidRPr="009456BD">
              <w:rPr>
                <w:rFonts w:ascii="Times New Roman" w:eastAsia="Times New Roman" w:hAnsi="Times New Roman" w:cs="Times New Roman"/>
                <w:sz w:val="20"/>
                <w:szCs w:val="20"/>
                <w:lang w:eastAsia="pl-PL"/>
              </w:rPr>
              <w:t xml:space="preserve"> od 35 do 60%</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do nasypów nie wyższych niż 3 m: zabezpieczonych przed zawilgoceniem lub po ulepszeniu spoiwami</w:t>
            </w:r>
          </w:p>
        </w:tc>
      </w:tr>
      <w:tr w:rsidR="009456BD" w:rsidRPr="009456BD" w:rsidTr="009456BD">
        <w:trPr>
          <w:trHeight w:val="1088"/>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7. Wysiewki kamienne gliniaste o zawartości frakcji iłowej ponad 2%</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gdy zwierciadło wody gruntowej znajduje się na głębokości większej od kapilarności biernej gruntu podłoża</w:t>
            </w:r>
          </w:p>
        </w:tc>
      </w:tr>
      <w:tr w:rsidR="009456BD" w:rsidRPr="009456BD" w:rsidTr="009456BD">
        <w:trPr>
          <w:trHeight w:val="735"/>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8. Żużle wielkopiecowe i inne metalurgiczne z nowego studzenia (do 5 lat)</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 ograniczonej podatności na rozpad - łączne straty masy do 5%</w:t>
            </w:r>
          </w:p>
        </w:tc>
      </w:tr>
      <w:tr w:rsidR="009456BD" w:rsidRPr="009456BD" w:rsidTr="009456BD">
        <w:trPr>
          <w:trHeight w:val="914"/>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9. Iłołupki przywęglowe nieprzepalone</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gdy wolne przestrzenie zostaną wypełnione materiałem drobnoziarnistym</w:t>
            </w:r>
          </w:p>
        </w:tc>
      </w:tr>
      <w:tr w:rsidR="009456BD" w:rsidRPr="009456BD" w:rsidTr="009456BD">
        <w:trPr>
          <w:trHeight w:val="771"/>
        </w:trPr>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double" w:sz="4"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 Popioły lotne i mieszaniny popiołowo-żużlowe</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gdy zalegają w miejscach suchych lub są izolowane od wody</w:t>
            </w:r>
          </w:p>
        </w:tc>
      </w:tr>
      <w:tr w:rsidR="009456BD" w:rsidRPr="009456BD" w:rsidTr="009456BD">
        <w:trPr>
          <w:trHeight w:val="1970"/>
        </w:trPr>
        <w:tc>
          <w:tcPr>
            <w:tcW w:w="1552" w:type="dxa"/>
            <w:vMerge w:val="restart"/>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 górne warstwy nasypów w strefie przemarzania</w:t>
            </w:r>
          </w:p>
        </w:tc>
        <w:tc>
          <w:tcPr>
            <w:tcW w:w="2126" w:type="dxa"/>
            <w:vMerge w:val="restart"/>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 Żwiry i pospółki</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 Piaski grubo i średnio-</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ziarniste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3. Iłołupki przywęglowe przepalone zawierające mniej niż 15% </w:t>
            </w:r>
            <w:proofErr w:type="spellStart"/>
            <w:r w:rsidRPr="009456BD">
              <w:rPr>
                <w:rFonts w:ascii="Times New Roman" w:eastAsia="Times New Roman" w:hAnsi="Times New Roman" w:cs="Times New Roman"/>
                <w:sz w:val="20"/>
                <w:szCs w:val="20"/>
                <w:lang w:eastAsia="pl-PL"/>
              </w:rPr>
              <w:t>ziarn</w:t>
            </w:r>
            <w:proofErr w:type="spellEnd"/>
            <w:r w:rsidRPr="009456BD">
              <w:rPr>
                <w:rFonts w:ascii="Times New Roman" w:eastAsia="Times New Roman" w:hAnsi="Times New Roman" w:cs="Times New Roman"/>
                <w:sz w:val="20"/>
                <w:szCs w:val="20"/>
                <w:lang w:eastAsia="pl-PL"/>
              </w:rPr>
              <w:t xml:space="preserve"> mniej-</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szych od 0,075 mm</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Wysiewki kamienne o uziarnieniu odpowiadają-</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cym pospółkom lub żwirom</w:t>
            </w: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 Żwiry i pospółki gliniaste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 Piaski pylaste i gliniaste</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Pyły piaszczyste i pyły</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Gliny o granicy płynności mniejszej niż 35%</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5. Mieszaniny popiołowo-żużlowe z węgla kamiennego</w:t>
            </w:r>
          </w:p>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6. Wysiewki kamienne gliniaste o zawartości frakcji iłowej </w:t>
            </w:r>
            <w:r w:rsidRPr="009456BD">
              <w:rPr>
                <w:rFonts w:ascii="Times New Roman" w:eastAsia="Times New Roman" w:hAnsi="Times New Roman" w:cs="Times New Roman"/>
                <w:sz w:val="20"/>
                <w:szCs w:val="20"/>
                <w:lang w:eastAsia="pl-PL"/>
              </w:rPr>
              <w:sym w:font="Symbol" w:char="F03E"/>
            </w:r>
            <w:r w:rsidRPr="009456BD">
              <w:rPr>
                <w:rFonts w:ascii="Times New Roman" w:eastAsia="Times New Roman" w:hAnsi="Times New Roman" w:cs="Times New Roman"/>
                <w:sz w:val="20"/>
                <w:szCs w:val="20"/>
                <w:lang w:eastAsia="pl-PL"/>
              </w:rPr>
              <w:t>2%</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pod warunkiem ulepszenia tych gruntów spoiwami, takimi jak: cement, wapno, aktywne popioły itp.</w:t>
            </w:r>
          </w:p>
        </w:tc>
      </w:tr>
      <w:tr w:rsidR="009456BD" w:rsidRPr="009456BD" w:rsidTr="009456BD">
        <w:trPr>
          <w:trHeight w:val="694"/>
        </w:trPr>
        <w:tc>
          <w:tcPr>
            <w:tcW w:w="0" w:type="auto"/>
            <w:vMerge/>
            <w:tcBorders>
              <w:top w:val="single" w:sz="6"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7. Żużle wielkopiecowe i inne metalurgiczne</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drobnoziarniste i </w:t>
            </w:r>
            <w:proofErr w:type="spellStart"/>
            <w:r w:rsidRPr="009456BD">
              <w:rPr>
                <w:rFonts w:ascii="Times New Roman" w:eastAsia="Times New Roman" w:hAnsi="Times New Roman" w:cs="Times New Roman"/>
                <w:sz w:val="20"/>
                <w:szCs w:val="20"/>
                <w:lang w:eastAsia="pl-PL"/>
              </w:rPr>
              <w:t>nierozpadowe</w:t>
            </w:r>
            <w:proofErr w:type="spellEnd"/>
            <w:r w:rsidRPr="009456BD">
              <w:rPr>
                <w:rFonts w:ascii="Times New Roman" w:eastAsia="Times New Roman" w:hAnsi="Times New Roman" w:cs="Times New Roman"/>
                <w:sz w:val="20"/>
                <w:szCs w:val="20"/>
                <w:lang w:eastAsia="pl-PL"/>
              </w:rPr>
              <w:t>: straty masy do 1%</w:t>
            </w:r>
          </w:p>
        </w:tc>
      </w:tr>
      <w:tr w:rsidR="009456BD" w:rsidRPr="009456BD" w:rsidTr="009456BD">
        <w:trPr>
          <w:trHeight w:val="586"/>
        </w:trPr>
        <w:tc>
          <w:tcPr>
            <w:tcW w:w="0" w:type="auto"/>
            <w:vMerge/>
            <w:tcBorders>
              <w:top w:val="single" w:sz="6"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8. Piaski drobnoziarniste</w:t>
            </w:r>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 wskaźniku nośności w</w:t>
            </w:r>
            <w:r w:rsidRPr="009456BD">
              <w:rPr>
                <w:rFonts w:ascii="Times New Roman" w:eastAsia="Times New Roman" w:hAnsi="Times New Roman" w:cs="Times New Roman"/>
                <w:sz w:val="20"/>
                <w:szCs w:val="20"/>
                <w:vertAlign w:val="subscript"/>
                <w:lang w:eastAsia="pl-PL"/>
              </w:rPr>
              <w:t>noś</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10</w:t>
            </w:r>
          </w:p>
        </w:tc>
      </w:tr>
      <w:tr w:rsidR="009456BD" w:rsidRPr="009456BD" w:rsidTr="009456BD">
        <w:tc>
          <w:tcPr>
            <w:tcW w:w="1552"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wykopach i miejscach zerowych do głębokości przemarzania</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Grunty </w:t>
            </w:r>
            <w:proofErr w:type="spellStart"/>
            <w:r w:rsidRPr="009456BD">
              <w:rPr>
                <w:rFonts w:ascii="Times New Roman" w:eastAsia="Times New Roman" w:hAnsi="Times New Roman" w:cs="Times New Roman"/>
                <w:sz w:val="20"/>
                <w:szCs w:val="20"/>
                <w:lang w:eastAsia="pl-PL"/>
              </w:rPr>
              <w:t>niewysadzinowe</w:t>
            </w:r>
            <w:proofErr w:type="spellEnd"/>
          </w:p>
        </w:tc>
        <w:tc>
          <w:tcPr>
            <w:tcW w:w="241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Grunty wątpliwe i </w:t>
            </w:r>
            <w:proofErr w:type="spellStart"/>
            <w:r w:rsidRPr="009456BD">
              <w:rPr>
                <w:rFonts w:ascii="Times New Roman" w:eastAsia="Times New Roman" w:hAnsi="Times New Roman" w:cs="Times New Roman"/>
                <w:sz w:val="20"/>
                <w:szCs w:val="20"/>
                <w:lang w:eastAsia="pl-PL"/>
              </w:rPr>
              <w:t>wysadzinowe</w:t>
            </w:r>
            <w:proofErr w:type="spellEnd"/>
          </w:p>
        </w:tc>
        <w:tc>
          <w:tcPr>
            <w:tcW w:w="226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exact"/>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gdy są ulepszane spoiwami (cementem, wapnem, aktywnymi popiołami itp.)</w:t>
            </w:r>
          </w:p>
        </w:tc>
      </w:tr>
    </w:tbl>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bookmarkStart w:id="161" w:name="_3._sprzęt_3"/>
      <w:bookmarkStart w:id="162" w:name="_Toc419000121"/>
      <w:bookmarkStart w:id="163" w:name="_Toc418998876"/>
      <w:bookmarkStart w:id="164" w:name="_Toc418998520"/>
      <w:bookmarkStart w:id="165" w:name="_Toc418997110"/>
      <w:bookmarkStart w:id="166" w:name="_Toc418996723"/>
      <w:bookmarkStart w:id="167" w:name="_Toc418996354"/>
      <w:bookmarkStart w:id="168" w:name="_Toc418994947"/>
      <w:bookmarkStart w:id="169" w:name="_Toc407161277"/>
      <w:bookmarkStart w:id="170" w:name="_Toc406295857"/>
      <w:bookmarkEnd w:id="161"/>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r w:rsidRPr="009456BD">
        <w:rPr>
          <w:rFonts w:ascii="Times New Roman" w:eastAsia="Times New Roman" w:hAnsi="Times New Roman" w:cs="Times New Roman"/>
          <w:b/>
          <w:caps/>
          <w:color w:val="800080"/>
          <w:kern w:val="28"/>
          <w:sz w:val="20"/>
          <w:szCs w:val="20"/>
          <w:lang w:eastAsia="pl-PL"/>
        </w:rPr>
        <w:t>3. sprzęt</w:t>
      </w:r>
      <w:bookmarkEnd w:id="162"/>
      <w:bookmarkEnd w:id="163"/>
      <w:bookmarkEnd w:id="164"/>
      <w:bookmarkEnd w:id="165"/>
      <w:bookmarkEnd w:id="166"/>
      <w:bookmarkEnd w:id="167"/>
      <w:bookmarkEnd w:id="168"/>
      <w:bookmarkEnd w:id="169"/>
      <w:bookmarkEnd w:id="170"/>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71" w:name="_Toc406295858"/>
      <w:bookmarkStart w:id="172" w:name="_Toc407161278"/>
      <w:r w:rsidRPr="009456BD">
        <w:rPr>
          <w:rFonts w:ascii="Times New Roman" w:eastAsia="Times New Roman" w:hAnsi="Times New Roman" w:cs="Times New Roman"/>
          <w:b/>
          <w:sz w:val="20"/>
          <w:szCs w:val="20"/>
          <w:lang w:eastAsia="pl-PL"/>
        </w:rPr>
        <w:t>3.1. Ogólne wymagania dotyczące sprzętu</w:t>
      </w:r>
      <w:bookmarkEnd w:id="171"/>
      <w:bookmarkEnd w:id="172"/>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i ustalenia dotyczące sprzętu określono w OST D-02.00.01 pkt 3.</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73" w:name="_Toc406295859"/>
      <w:bookmarkStart w:id="174" w:name="_Toc407161279"/>
      <w:r w:rsidRPr="009456BD">
        <w:rPr>
          <w:rFonts w:ascii="Times New Roman" w:eastAsia="Times New Roman" w:hAnsi="Times New Roman" w:cs="Times New Roman"/>
          <w:b/>
          <w:sz w:val="20"/>
          <w:szCs w:val="20"/>
          <w:lang w:eastAsia="pl-PL"/>
        </w:rPr>
        <w:t>3.2. Dobór sprzętu zagęszczającego</w:t>
      </w:r>
      <w:bookmarkEnd w:id="173"/>
      <w:bookmarkEnd w:id="174"/>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 tablicy 2 podano, dla różnych rodzajów gruntów, orientacyjne dane przy doborze sprzętu zagęszczającego. Sprzęt do zagęszczania powinien być zatwierdzony przez Inżyniera.</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Tablica 2. Orientacyjne dane przy doborze sprzętu zagęszczającego wg [13]</w:t>
      </w:r>
    </w:p>
    <w:tbl>
      <w:tblPr>
        <w:tblW w:w="0" w:type="auto"/>
        <w:tblBorders>
          <w:top w:val="single" w:sz="6" w:space="0" w:color="000000"/>
          <w:left w:val="single" w:sz="6" w:space="0" w:color="000000"/>
          <w:bottom w:val="single" w:sz="6" w:space="0" w:color="000000"/>
          <w:right w:val="single" w:sz="6" w:space="0" w:color="000000"/>
        </w:tblBorders>
        <w:tblCellMar>
          <w:left w:w="70" w:type="dxa"/>
          <w:right w:w="70" w:type="dxa"/>
        </w:tblCellMar>
        <w:tblLook w:val="04A0" w:firstRow="1" w:lastRow="0" w:firstColumn="1" w:lastColumn="0" w:noHBand="0" w:noVBand="1"/>
      </w:tblPr>
      <w:tblGrid>
        <w:gridCol w:w="1677"/>
        <w:gridCol w:w="1137"/>
        <w:gridCol w:w="1077"/>
        <w:gridCol w:w="1077"/>
        <w:gridCol w:w="1211"/>
        <w:gridCol w:w="1211"/>
        <w:gridCol w:w="1272"/>
        <w:gridCol w:w="1116"/>
      </w:tblGrid>
      <w:tr w:rsidR="009456BD" w:rsidRPr="009456BD" w:rsidTr="009456BD">
        <w:trPr>
          <w:trHeight w:val="283"/>
        </w:trPr>
        <w:tc>
          <w:tcPr>
            <w:tcW w:w="1771" w:type="dxa"/>
            <w:vMerge w:val="restart"/>
            <w:tcBorders>
              <w:top w:val="single" w:sz="6" w:space="0" w:color="000000"/>
              <w:left w:val="single" w:sz="6" w:space="0" w:color="000000"/>
              <w:bottom w:val="double" w:sz="4" w:space="0" w:color="auto"/>
              <w:right w:val="single" w:sz="6" w:space="0" w:color="000000"/>
            </w:tcBorders>
            <w:noWrap/>
            <w:vAlign w:val="center"/>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bookmarkStart w:id="175" w:name="_Toc406295860"/>
          </w:p>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Rodzaje urządzeń zagęszczających</w:t>
            </w:r>
          </w:p>
        </w:tc>
        <w:tc>
          <w:tcPr>
            <w:tcW w:w="7359" w:type="dxa"/>
            <w:gridSpan w:val="6"/>
            <w:tcBorders>
              <w:top w:val="single" w:sz="6"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Rodzaje gruntu</w:t>
            </w:r>
          </w:p>
        </w:tc>
        <w:tc>
          <w:tcPr>
            <w:tcW w:w="1175" w:type="dxa"/>
            <w:vMerge w:val="restart"/>
            <w:tcBorders>
              <w:top w:val="single" w:sz="6" w:space="0" w:color="auto"/>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Uwagi o </w:t>
            </w:r>
            <w:r w:rsidRPr="009456BD">
              <w:rPr>
                <w:rFonts w:ascii="Times New Roman" w:eastAsia="Times New Roman" w:hAnsi="Times New Roman" w:cs="Times New Roman"/>
                <w:sz w:val="20"/>
                <w:szCs w:val="20"/>
                <w:lang w:eastAsia="pl-PL"/>
              </w:rPr>
              <w:lastRenderedPageBreak/>
              <w:t>przydatności maszyn</w:t>
            </w:r>
          </w:p>
        </w:tc>
      </w:tr>
      <w:tr w:rsidR="009456BD" w:rsidRPr="009456BD" w:rsidTr="009456BD">
        <w:trPr>
          <w:trHeight w:val="180"/>
        </w:trPr>
        <w:tc>
          <w:tcPr>
            <w:tcW w:w="0" w:type="auto"/>
            <w:vMerge/>
            <w:tcBorders>
              <w:top w:val="single" w:sz="6" w:space="0" w:color="000000"/>
              <w:left w:val="single" w:sz="6" w:space="0" w:color="000000"/>
              <w:bottom w:val="double" w:sz="4" w:space="0" w:color="auto"/>
              <w:right w:val="single" w:sz="6" w:space="0" w:color="000000"/>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332" w:type="dxa"/>
            <w:gridSpan w:val="2"/>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niespoiste: piaski, żwiry, </w:t>
            </w:r>
            <w:r w:rsidRPr="009456BD">
              <w:rPr>
                <w:rFonts w:ascii="Times New Roman" w:eastAsia="Times New Roman" w:hAnsi="Times New Roman" w:cs="Times New Roman"/>
                <w:sz w:val="20"/>
                <w:szCs w:val="20"/>
                <w:lang w:eastAsia="pl-PL"/>
              </w:rPr>
              <w:lastRenderedPageBreak/>
              <w:t>pospółki</w:t>
            </w:r>
          </w:p>
        </w:tc>
        <w:tc>
          <w:tcPr>
            <w:tcW w:w="2410" w:type="dxa"/>
            <w:gridSpan w:val="2"/>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spoiste: pyły gliny, iły</w:t>
            </w:r>
          </w:p>
        </w:tc>
        <w:tc>
          <w:tcPr>
            <w:tcW w:w="2617" w:type="dxa"/>
            <w:gridSpan w:val="2"/>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gruboziarniste i kamieniste</w:t>
            </w:r>
          </w:p>
        </w:tc>
        <w:tc>
          <w:tcPr>
            <w:tcW w:w="0" w:type="auto"/>
            <w:vMerge/>
            <w:tcBorders>
              <w:top w:val="single" w:sz="6" w:space="0" w:color="auto"/>
              <w:left w:val="single" w:sz="6" w:space="0" w:color="000000"/>
              <w:bottom w:val="double" w:sz="4"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r>
      <w:tr w:rsidR="009456BD" w:rsidRPr="009456BD" w:rsidTr="009456BD">
        <w:tc>
          <w:tcPr>
            <w:tcW w:w="0" w:type="auto"/>
            <w:vMerge/>
            <w:tcBorders>
              <w:top w:val="single" w:sz="6" w:space="0" w:color="000000"/>
              <w:left w:val="single" w:sz="6" w:space="0" w:color="000000"/>
              <w:bottom w:val="double" w:sz="4" w:space="0" w:color="auto"/>
              <w:right w:val="single" w:sz="6" w:space="0" w:color="000000"/>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1198"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grubość warstwy</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m ]</w:t>
            </w:r>
          </w:p>
        </w:tc>
        <w:tc>
          <w:tcPr>
            <w:tcW w:w="1134"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liczba przejść</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vertAlign w:val="superscript"/>
                <w:lang w:eastAsia="pl-PL"/>
              </w:rPr>
            </w:pPr>
            <w:r w:rsidRPr="009456BD">
              <w:rPr>
                <w:rFonts w:ascii="Times New Roman" w:eastAsia="Times New Roman" w:hAnsi="Times New Roman" w:cs="Times New Roman"/>
                <w:sz w:val="20"/>
                <w:szCs w:val="20"/>
                <w:lang w:eastAsia="pl-PL"/>
              </w:rPr>
              <w:t>n ***</w:t>
            </w:r>
          </w:p>
        </w:tc>
        <w:tc>
          <w:tcPr>
            <w:tcW w:w="1134"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grubość warstwy</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m ]</w:t>
            </w:r>
          </w:p>
        </w:tc>
        <w:tc>
          <w:tcPr>
            <w:tcW w:w="1276"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liczba przejść</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 ***</w:t>
            </w:r>
          </w:p>
        </w:tc>
        <w:tc>
          <w:tcPr>
            <w:tcW w:w="1276"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grubość warstwy</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m ]</w:t>
            </w:r>
          </w:p>
        </w:tc>
        <w:tc>
          <w:tcPr>
            <w:tcW w:w="1341" w:type="dxa"/>
            <w:tcBorders>
              <w:top w:val="single" w:sz="6" w:space="0" w:color="000000"/>
              <w:left w:val="single" w:sz="6" w:space="0" w:color="000000"/>
              <w:bottom w:val="double" w:sz="4"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liczba przejść</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vertAlign w:val="superscript"/>
                <w:lang w:eastAsia="pl-PL"/>
              </w:rPr>
            </w:pPr>
            <w:r w:rsidRPr="009456BD">
              <w:rPr>
                <w:rFonts w:ascii="Times New Roman" w:eastAsia="Times New Roman" w:hAnsi="Times New Roman" w:cs="Times New Roman"/>
                <w:sz w:val="20"/>
                <w:szCs w:val="20"/>
                <w:lang w:eastAsia="pl-PL"/>
              </w:rPr>
              <w:t>n ***</w:t>
            </w:r>
          </w:p>
        </w:tc>
        <w:tc>
          <w:tcPr>
            <w:tcW w:w="0" w:type="auto"/>
            <w:vMerge/>
            <w:tcBorders>
              <w:top w:val="single" w:sz="6" w:space="0" w:color="auto"/>
              <w:left w:val="single" w:sz="6" w:space="0" w:color="000000"/>
              <w:bottom w:val="double" w:sz="4" w:space="0" w:color="auto"/>
              <w:right w:val="single" w:sz="6" w:space="0" w:color="auto"/>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r>
      <w:tr w:rsidR="009456BD" w:rsidRPr="009456BD" w:rsidTr="009456BD">
        <w:tc>
          <w:tcPr>
            <w:tcW w:w="1771" w:type="dxa"/>
            <w:tcBorders>
              <w:top w:val="double" w:sz="4"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Walce statyczne  gładkie *</w:t>
            </w:r>
          </w:p>
        </w:tc>
        <w:tc>
          <w:tcPr>
            <w:tcW w:w="1198"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0,1 do 0,2</w:t>
            </w:r>
          </w:p>
        </w:tc>
        <w:tc>
          <w:tcPr>
            <w:tcW w:w="1134"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134"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0,1 do 0,2</w:t>
            </w:r>
          </w:p>
        </w:tc>
        <w:tc>
          <w:tcPr>
            <w:tcW w:w="1276"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276"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0,3</w:t>
            </w:r>
          </w:p>
        </w:tc>
        <w:tc>
          <w:tcPr>
            <w:tcW w:w="1341"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175" w:type="dxa"/>
            <w:tcBorders>
              <w:top w:val="double" w:sz="4" w:space="0" w:color="auto"/>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vertAlign w:val="superscript"/>
                <w:lang w:eastAsia="pl-PL"/>
              </w:rPr>
            </w:pPr>
            <w:r w:rsidRPr="009456BD">
              <w:rPr>
                <w:rFonts w:ascii="Times New Roman" w:eastAsia="Times New Roman" w:hAnsi="Times New Roman" w:cs="Times New Roman"/>
                <w:sz w:val="20"/>
                <w:szCs w:val="20"/>
                <w:lang w:eastAsia="pl-PL"/>
              </w:rPr>
              <w:t>Walce statyczne okołkowane *</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0,3</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8 do 12</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0,3</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8 do 12</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Walce statyczne ogumione *</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0,5</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do 8</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do 10</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Walce wibracyjne gładkie ** </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0,4 do 0,7</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4</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0,3 do 0,6</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5</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Walce wibracyjne okołkowane **</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0,3 do 0,6</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6</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do 10</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do 10</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5)</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Zagęszczarki wibracyjne **</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0,3 do 0,5</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0,5</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8</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Ubijaki </w:t>
            </w:r>
            <w:proofErr w:type="spellStart"/>
            <w:r w:rsidRPr="009456BD">
              <w:rPr>
                <w:rFonts w:ascii="Times New Roman" w:eastAsia="Times New Roman" w:hAnsi="Times New Roman" w:cs="Times New Roman"/>
                <w:sz w:val="20"/>
                <w:szCs w:val="20"/>
                <w:lang w:eastAsia="pl-PL"/>
              </w:rPr>
              <w:t>szybkouderzające</w:t>
            </w:r>
            <w:proofErr w:type="spellEnd"/>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 do4</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0,1 do 0,3</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5</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0,2 do 0,4</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4</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w:t>
            </w:r>
          </w:p>
        </w:tc>
      </w:tr>
      <w:tr w:rsidR="009456BD" w:rsidRPr="009456BD" w:rsidTr="009456BD">
        <w:tc>
          <w:tcPr>
            <w:tcW w:w="1771" w:type="dxa"/>
            <w:tcBorders>
              <w:top w:val="single" w:sz="6" w:space="0" w:color="000000"/>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Ubijaki o masie od 1 do 10 Mg zrzucane z wysokości od 5 do 10 m</w:t>
            </w:r>
          </w:p>
        </w:tc>
        <w:tc>
          <w:tcPr>
            <w:tcW w:w="1198"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2,0 do 8,0</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10 uderzeń w punkt</w:t>
            </w:r>
          </w:p>
        </w:tc>
        <w:tc>
          <w:tcPr>
            <w:tcW w:w="1134"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 do 4,0</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6 uderzeń w punkt</w:t>
            </w:r>
          </w:p>
        </w:tc>
        <w:tc>
          <w:tcPr>
            <w:tcW w:w="1276"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 do 5,0</w:t>
            </w:r>
          </w:p>
        </w:tc>
        <w:tc>
          <w:tcPr>
            <w:tcW w:w="1341"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do 6 uderzeń w punkt</w:t>
            </w:r>
          </w:p>
        </w:tc>
        <w:tc>
          <w:tcPr>
            <w:tcW w:w="1175" w:type="dxa"/>
            <w:tcBorders>
              <w:top w:val="single" w:sz="6" w:space="0" w:color="000000"/>
              <w:left w:val="single" w:sz="6" w:space="0" w:color="000000"/>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bl>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Walce statyczne są mało przydatne w gruntach kamienistych.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 Wibracyjnie należy zagęszczać warstwy grubości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 xml:space="preserve"> 15 cm, cieńsze warstwy należy zagęszczać statycznie.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Wartości orientacyjne, właściwe należy ustalić na odcinku doświadczalnym.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Uwagi: 1) Do zagęszczania górnych warstw podłoża. Zalecane do codziennego wygładzania (przywałowania) gruntów spoistych w miejscu pobrania i w nasypie.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2) Nie nadają się do gruntów nawodnionych.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3) Mało przydatne w gruntach spoistych.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4) Do gruntów spoistych przydatne są walce średnie i ciężkie, do gruntów kamienistych -  walce bardzo ciężkie.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5) Zalecane do piasków pylastych i gliniastych, pospółek gliniastych i glin piaszczystych.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6) Zalecane do zasypek wąskich przekopów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176" w:name="_4._transport_3"/>
      <w:bookmarkStart w:id="177" w:name="_Toc419000122"/>
      <w:bookmarkStart w:id="178" w:name="_Toc418998877"/>
      <w:bookmarkStart w:id="179" w:name="_Toc418998521"/>
      <w:bookmarkStart w:id="180" w:name="_Toc418997111"/>
      <w:bookmarkStart w:id="181" w:name="_Toc418996724"/>
      <w:bookmarkStart w:id="182" w:name="_Toc418996355"/>
      <w:bookmarkStart w:id="183" w:name="_Toc418994948"/>
      <w:bookmarkStart w:id="184" w:name="_Toc407161280"/>
      <w:bookmarkEnd w:id="176"/>
      <w:r w:rsidRPr="009456BD">
        <w:rPr>
          <w:rFonts w:ascii="Times New Roman" w:eastAsia="Times New Roman" w:hAnsi="Times New Roman" w:cs="Times New Roman"/>
          <w:b/>
          <w:caps/>
          <w:color w:val="800080"/>
          <w:kern w:val="28"/>
          <w:sz w:val="20"/>
          <w:szCs w:val="20"/>
          <w:lang w:eastAsia="pl-PL"/>
        </w:rPr>
        <w:t>4. transport</w:t>
      </w:r>
      <w:bookmarkEnd w:id="175"/>
      <w:bookmarkEnd w:id="177"/>
      <w:bookmarkEnd w:id="178"/>
      <w:bookmarkEnd w:id="179"/>
      <w:bookmarkEnd w:id="180"/>
      <w:bookmarkEnd w:id="181"/>
      <w:bookmarkEnd w:id="182"/>
      <w:bookmarkEnd w:id="183"/>
      <w:bookmarkEnd w:id="184"/>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wymagania dotyczące transportu podano w OST D-02.00.01 pkt 4.</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185" w:name="_5._wykonanie_robót_3"/>
      <w:bookmarkStart w:id="186" w:name="_Toc419000123"/>
      <w:bookmarkStart w:id="187" w:name="_Toc418998878"/>
      <w:bookmarkStart w:id="188" w:name="_Toc418998522"/>
      <w:bookmarkStart w:id="189" w:name="_Toc418997112"/>
      <w:bookmarkStart w:id="190" w:name="_Toc418996725"/>
      <w:bookmarkStart w:id="191" w:name="_Toc418996356"/>
      <w:bookmarkStart w:id="192" w:name="_Toc418994949"/>
      <w:bookmarkStart w:id="193" w:name="_Toc407161281"/>
      <w:bookmarkStart w:id="194" w:name="_Toc406295861"/>
      <w:bookmarkEnd w:id="185"/>
      <w:r w:rsidRPr="009456BD">
        <w:rPr>
          <w:rFonts w:ascii="Times New Roman" w:eastAsia="Times New Roman" w:hAnsi="Times New Roman" w:cs="Times New Roman"/>
          <w:b/>
          <w:caps/>
          <w:color w:val="800080"/>
          <w:kern w:val="28"/>
          <w:sz w:val="20"/>
          <w:szCs w:val="20"/>
          <w:lang w:eastAsia="pl-PL"/>
        </w:rPr>
        <w:t>5. wykonanie robót</w:t>
      </w:r>
      <w:bookmarkEnd w:id="186"/>
      <w:bookmarkEnd w:id="187"/>
      <w:bookmarkEnd w:id="188"/>
      <w:bookmarkEnd w:id="189"/>
      <w:bookmarkEnd w:id="190"/>
      <w:bookmarkEnd w:id="191"/>
      <w:bookmarkEnd w:id="192"/>
      <w:bookmarkEnd w:id="193"/>
      <w:bookmarkEnd w:id="194"/>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95" w:name="_Toc406295862"/>
      <w:bookmarkStart w:id="196" w:name="_Toc407161282"/>
      <w:r w:rsidRPr="009456BD">
        <w:rPr>
          <w:rFonts w:ascii="Times New Roman" w:eastAsia="Times New Roman" w:hAnsi="Times New Roman" w:cs="Times New Roman"/>
          <w:b/>
          <w:sz w:val="20"/>
          <w:szCs w:val="20"/>
          <w:lang w:eastAsia="pl-PL"/>
        </w:rPr>
        <w:t>5.1. Ogólne zasady wykonania robót</w:t>
      </w:r>
      <w:bookmarkEnd w:id="195"/>
      <w:bookmarkEnd w:id="196"/>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wykonania robót podano w OST D-02.00.01 pkt 5.</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97" w:name="_Toc406295863"/>
      <w:bookmarkStart w:id="198" w:name="_Toc407161283"/>
      <w:r w:rsidRPr="009456BD">
        <w:rPr>
          <w:rFonts w:ascii="Times New Roman" w:eastAsia="Times New Roman" w:hAnsi="Times New Roman" w:cs="Times New Roman"/>
          <w:b/>
          <w:sz w:val="20"/>
          <w:szCs w:val="20"/>
          <w:lang w:eastAsia="pl-PL"/>
        </w:rPr>
        <w:t>5.2. Ukop i dokop</w:t>
      </w:r>
      <w:bookmarkEnd w:id="197"/>
      <w:bookmarkEnd w:id="198"/>
    </w:p>
    <w:p w:rsidR="009456BD" w:rsidRPr="009456BD" w:rsidRDefault="009456BD" w:rsidP="009456BD">
      <w:pPr>
        <w:keepNext/>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5.2.1. </w:t>
      </w:r>
      <w:r w:rsidRPr="009456BD">
        <w:rPr>
          <w:rFonts w:ascii="Times New Roman" w:eastAsia="Times New Roman" w:hAnsi="Times New Roman" w:cs="Times New Roman"/>
          <w:sz w:val="20"/>
          <w:szCs w:val="20"/>
          <w:lang w:eastAsia="pl-PL"/>
        </w:rPr>
        <w:t xml:space="preserve">Miejsce ukopu lub </w:t>
      </w:r>
      <w:proofErr w:type="spellStart"/>
      <w:r w:rsidRPr="009456BD">
        <w:rPr>
          <w:rFonts w:ascii="Times New Roman" w:eastAsia="Times New Roman" w:hAnsi="Times New Roman" w:cs="Times New Roman"/>
          <w:sz w:val="20"/>
          <w:szCs w:val="20"/>
          <w:lang w:eastAsia="pl-PL"/>
        </w:rPr>
        <w:t>dokopu</w:t>
      </w:r>
      <w:proofErr w:type="spellEnd"/>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Miejsce ukopu lub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powinno być wskazane w dokumentacji projektowej, w innych dokumentach kontraktowych lub przez Inżyniera. Jeżeli miejsce to zostało wybrane przez Wykonawcę, musi być ono zaakceptowane przez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Miejsce ukopu lub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5.2.2. </w:t>
      </w:r>
      <w:r w:rsidRPr="009456BD">
        <w:rPr>
          <w:rFonts w:ascii="Times New Roman" w:eastAsia="Times New Roman" w:hAnsi="Times New Roman" w:cs="Times New Roman"/>
          <w:sz w:val="20"/>
          <w:szCs w:val="20"/>
          <w:lang w:eastAsia="pl-PL"/>
        </w:rPr>
        <w:t>Zasady prowadzenia robót w ukopie i dokopie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Pozyskiwanie gruntu z ukopu lub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może rozpocząć się dopiero po pobraniu próbek i zbadaniu przydatności zalegającego gruntu do budowy nasypów oraz po wydaniu zgody na piśmie przez Inżyniera. Głębokość na jaką należy ocenić przydatność gruntu powinna być dostosowana do zakresu prac.</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Grunty nieprzydatne do budowy nasypów nie powinny być odspajane, chyba że wymaga tego dostęp do gruntu przeznaczonego do przewiezienia z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w nasyp. Odspojone przez Wykonawcę grunty nieprzydatne powinny być wbudowane z powrotem w miejscu ich pozyskania, zgodnie ze wskazaniami Inżyniera. Roboty te będą włączone do obmiaru robót i opłacone przez Zamawiającego tylko wówczas, gdy odspojenie gruntów nieprzydatnych było konieczne i zostało potwierdzone przez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Dno ukopu należy wykonać ze spadkiem od 2 do 3% w kierunku możliwego spływu wody. O ile to konieczne, ukop (dokop) należy odwodnić przez wykonanie rowu odpływowego.</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ab/>
        <w:t>Jeżeli ukop jest zlokalizowany na zboczu, nie może on naruszać stateczności zbocza.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Dno i skarpy ukopu po zakończeniu jego eksploatacji powinny być tak ukształtowane, aby harmonizowały z otaczającym terenem. Na dnie i skarpach ukopu należy przeprowadzić rekultywację według odrębnej dokumentacji projektowej.</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99" w:name="_Toc406295864"/>
      <w:bookmarkStart w:id="200" w:name="_Toc407161284"/>
      <w:r w:rsidRPr="009456BD">
        <w:rPr>
          <w:rFonts w:ascii="Times New Roman" w:eastAsia="Times New Roman" w:hAnsi="Times New Roman" w:cs="Times New Roman"/>
          <w:b/>
          <w:sz w:val="20"/>
          <w:szCs w:val="20"/>
          <w:lang w:eastAsia="pl-PL"/>
        </w:rPr>
        <w:t>5.3. Wykonanie nasypów</w:t>
      </w:r>
      <w:bookmarkEnd w:id="199"/>
      <w:bookmarkEnd w:id="200"/>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5.3.1. </w:t>
      </w:r>
      <w:r w:rsidRPr="009456BD">
        <w:rPr>
          <w:rFonts w:ascii="Times New Roman" w:eastAsia="Times New Roman" w:hAnsi="Times New Roman" w:cs="Times New Roman"/>
          <w:sz w:val="20"/>
          <w:szCs w:val="20"/>
          <w:lang w:eastAsia="pl-PL"/>
        </w:rPr>
        <w:t>Przygotowanie podłoża w obrębie podstawy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Przed przystąpieniem do budowy nasypu należy w obrębie jego podstawy zakończyć roboty przygotowawcze, określone w OST D-01.00.00 „Roboty przygotowawcze”.</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5.3.1.1. </w:t>
      </w:r>
      <w:r w:rsidRPr="009456BD">
        <w:rPr>
          <w:rFonts w:ascii="Times New Roman" w:eastAsia="Times New Roman" w:hAnsi="Times New Roman" w:cs="Times New Roman"/>
          <w:sz w:val="20"/>
          <w:szCs w:val="20"/>
          <w:lang w:eastAsia="pl-PL"/>
        </w:rPr>
        <w:t>Wycięcie stopni w zboczu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Jeżeli pochylenie poprzeczne terenu w stosunku do osi nasypu jest większe niż 1:5 należy, dla zabezpieczenia przed zsuwaniem się nasypu, wykonać w zboczu stopnie o spadku górnej powierzchni, wynoszącym około  4%  </w:t>
      </w:r>
      <w:r w:rsidRPr="009456BD">
        <w:rPr>
          <w:rFonts w:ascii="Times New Roman" w:eastAsia="Times New Roman" w:hAnsi="Times New Roman" w:cs="Times New Roman"/>
          <w:sz w:val="20"/>
          <w:szCs w:val="20"/>
          <w:lang w:eastAsia="pl-PL"/>
        </w:rPr>
        <w:sym w:font="Symbol" w:char="F0B1"/>
      </w:r>
      <w:r w:rsidRPr="009456BD">
        <w:rPr>
          <w:rFonts w:ascii="Times New Roman" w:eastAsia="Times New Roman" w:hAnsi="Times New Roman" w:cs="Times New Roman"/>
          <w:sz w:val="20"/>
          <w:szCs w:val="20"/>
          <w:lang w:eastAsia="pl-PL"/>
        </w:rPr>
        <w:t xml:space="preserve"> 1% i szerokości od 1,0 do 2,5 m.</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5.3.1.2. </w:t>
      </w:r>
      <w:r w:rsidRPr="009456BD">
        <w:rPr>
          <w:rFonts w:ascii="Times New Roman" w:eastAsia="Times New Roman" w:hAnsi="Times New Roman" w:cs="Times New Roman"/>
          <w:sz w:val="20"/>
          <w:szCs w:val="20"/>
          <w:lang w:eastAsia="pl-PL"/>
        </w:rPr>
        <w:t>Zagęszczenie gruntu i nośność w podłożu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wartości wskaźnika zagęszczenia określone w tablicy 3 nie mogą być osiągnięte przez bezpośrednie zagęszczanie podłoża, to należy podjąć środki w celu ulepszenia gruntu podłoża, umożliwiające uzyskanie wymaganych wartości wskaźnika zagęszczenia.</w:t>
      </w:r>
    </w:p>
    <w:p w:rsidR="009456BD" w:rsidRPr="009456BD" w:rsidRDefault="009456BD" w:rsidP="009456BD">
      <w:pPr>
        <w:overflowPunct w:val="0"/>
        <w:autoSpaceDE w:val="0"/>
        <w:autoSpaceDN w:val="0"/>
        <w:adjustRightInd w:val="0"/>
        <w:spacing w:before="120" w:after="120" w:line="240" w:lineRule="auto"/>
        <w:ind w:left="992" w:hanging="992"/>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Tablica 3. Minimalne wartości wskaźnika zagęszczenia dla podłoża nasypów do głębokości 0,5 m od powierzchni terenu</w:t>
      </w:r>
    </w:p>
    <w:tbl>
      <w:tblPr>
        <w:tblW w:w="0" w:type="auto"/>
        <w:tblCellMar>
          <w:left w:w="70" w:type="dxa"/>
          <w:right w:w="70" w:type="dxa"/>
        </w:tblCellMar>
        <w:tblLook w:val="04A0" w:firstRow="1" w:lastRow="0" w:firstColumn="1" w:lastColumn="0" w:noHBand="0" w:noVBand="1"/>
      </w:tblPr>
      <w:tblGrid>
        <w:gridCol w:w="1346"/>
        <w:gridCol w:w="2126"/>
        <w:gridCol w:w="2018"/>
        <w:gridCol w:w="2020"/>
      </w:tblGrid>
      <w:tr w:rsidR="009456BD" w:rsidRPr="009456BD" w:rsidTr="009456BD">
        <w:tc>
          <w:tcPr>
            <w:tcW w:w="1346"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Nasypy</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 wysokości,</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m</w:t>
            </w:r>
          </w:p>
        </w:tc>
        <w:tc>
          <w:tcPr>
            <w:tcW w:w="6164" w:type="dxa"/>
            <w:gridSpan w:val="3"/>
            <w:tcBorders>
              <w:top w:val="single" w:sz="6" w:space="0" w:color="auto"/>
              <w:left w:val="single" w:sz="6" w:space="0" w:color="auto"/>
              <w:bottom w:val="nil"/>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Minimalna wartość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dla:</w:t>
            </w:r>
          </w:p>
        </w:tc>
      </w:tr>
      <w:tr w:rsidR="009456BD" w:rsidRPr="009456BD" w:rsidT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126"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autostrad</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i dróg</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ekspresowych</w:t>
            </w:r>
          </w:p>
        </w:tc>
        <w:tc>
          <w:tcPr>
            <w:tcW w:w="4038" w:type="dxa"/>
            <w:gridSpan w:val="2"/>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innych dróg</w:t>
            </w:r>
          </w:p>
        </w:tc>
      </w:tr>
      <w:tr w:rsidR="009456BD" w:rsidRPr="009456BD" w:rsidT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2018"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kategoria ruchu </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KR3-KR6</w:t>
            </w:r>
          </w:p>
        </w:tc>
        <w:tc>
          <w:tcPr>
            <w:tcW w:w="2020"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kategoria ruchu</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KR1-KR2 </w:t>
            </w:r>
          </w:p>
        </w:tc>
      </w:tr>
      <w:tr w:rsidR="009456BD" w:rsidRPr="009456BD" w:rsidTr="009456BD">
        <w:tc>
          <w:tcPr>
            <w:tcW w:w="1346" w:type="dxa"/>
            <w:tcBorders>
              <w:top w:val="nil"/>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do 2 </w:t>
            </w:r>
          </w:p>
        </w:tc>
        <w:tc>
          <w:tcPr>
            <w:tcW w:w="2126" w:type="dxa"/>
            <w:tcBorders>
              <w:top w:val="nil"/>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2018" w:type="dxa"/>
            <w:tcBorders>
              <w:top w:val="nil"/>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c>
          <w:tcPr>
            <w:tcW w:w="2020" w:type="dxa"/>
            <w:tcBorders>
              <w:top w:val="nil"/>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0,95</w:t>
            </w:r>
          </w:p>
        </w:tc>
      </w:tr>
      <w:tr w:rsidR="009456BD" w:rsidRPr="009456BD" w:rsidTr="009456BD">
        <w:tc>
          <w:tcPr>
            <w:tcW w:w="1346"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ponad 2 </w:t>
            </w:r>
          </w:p>
        </w:tc>
        <w:tc>
          <w:tcPr>
            <w:tcW w:w="2126"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c>
          <w:tcPr>
            <w:tcW w:w="2018"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c>
          <w:tcPr>
            <w:tcW w:w="2020" w:type="dxa"/>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0,95</w:t>
            </w:r>
          </w:p>
        </w:tc>
      </w:tr>
    </w:tbl>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r>
    </w:p>
    <w:p w:rsidR="009456BD" w:rsidRPr="009456BD" w:rsidRDefault="009456BD" w:rsidP="009456BD">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Dodatkowo można sprawdzić nośność warstwy gruntu podłoża nasypu na podstawie pomiaru wtórnego modułu odkształcenia E</w:t>
      </w:r>
      <w:r w:rsidRPr="009456BD">
        <w:rPr>
          <w:rFonts w:ascii="Times New Roman" w:eastAsia="Times New Roman" w:hAnsi="Times New Roman" w:cs="Times New Roman"/>
          <w:sz w:val="20"/>
          <w:szCs w:val="20"/>
          <w:vertAlign w:val="subscript"/>
          <w:lang w:eastAsia="pl-PL"/>
        </w:rPr>
        <w:t>2</w:t>
      </w:r>
      <w:r w:rsidRPr="009456BD">
        <w:rPr>
          <w:rFonts w:ascii="Times New Roman" w:eastAsia="Times New Roman" w:hAnsi="Times New Roman" w:cs="Times New Roman"/>
          <w:sz w:val="20"/>
          <w:szCs w:val="20"/>
          <w:lang w:eastAsia="pl-PL"/>
        </w:rPr>
        <w:t xml:space="preserve"> zgodnie z PN-02205:1998 [4] rysunek 3.</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5.3.1.3. </w:t>
      </w:r>
      <w:r w:rsidRPr="009456BD">
        <w:rPr>
          <w:rFonts w:ascii="Times New Roman" w:eastAsia="Times New Roman" w:hAnsi="Times New Roman" w:cs="Times New Roman"/>
          <w:sz w:val="20"/>
          <w:szCs w:val="20"/>
          <w:lang w:eastAsia="pl-PL"/>
        </w:rPr>
        <w:t>Spulchnienie gruntów w podłożu nasypów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nasyp ma być budowany na powierzchni skały lub na innej gładkiej powierzchni, to przed przystąpieniem do budowy nasypu powinna ona być rozdrobniona lub spulchniona na głębokość co najmniej 15 cm, w celu poprawy jej powiązania z podstawą nasypu.</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5.3.2. </w:t>
      </w:r>
      <w:r w:rsidRPr="009456BD">
        <w:rPr>
          <w:rFonts w:ascii="Times New Roman" w:eastAsia="Times New Roman" w:hAnsi="Times New Roman" w:cs="Times New Roman"/>
          <w:sz w:val="20"/>
          <w:szCs w:val="20"/>
          <w:lang w:eastAsia="pl-PL"/>
        </w:rPr>
        <w:t>Wybór gruntów i materiałów do wykonania nasypów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Wybór gruntów i materiałów do wykonania nasypów powinien być dokonany z uwzględnieniem zasad podanych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2.</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 </w:t>
      </w:r>
      <w:r w:rsidRPr="009456BD">
        <w:rPr>
          <w:rFonts w:ascii="Times New Roman" w:eastAsia="Times New Roman" w:hAnsi="Times New Roman" w:cs="Times New Roman"/>
          <w:sz w:val="20"/>
          <w:szCs w:val="20"/>
          <w:lang w:eastAsia="pl-PL"/>
        </w:rPr>
        <w:t>Zasady wykonania nasypów</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5.3.3.1. </w:t>
      </w:r>
      <w:r w:rsidRPr="009456BD">
        <w:rPr>
          <w:rFonts w:ascii="Times New Roman" w:eastAsia="Times New Roman" w:hAnsi="Times New Roman" w:cs="Times New Roman"/>
          <w:sz w:val="20"/>
          <w:szCs w:val="20"/>
          <w:lang w:eastAsia="pl-PL"/>
        </w:rPr>
        <w:t>Ogólne zasady wykonywania nasypów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Nasypy powinny być wznoszone przy zachowaniu przekroju poprzecznego i profilu podłużnego, które określono w dokumentacji projektowej, z uwzględnieniem ewentualnych zmian wprowadzonych zawczasu przez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 celu zapewnienia stateczności nasypu i jego równomiernego osiadania należy przestrzegać następujących zasad:</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Nasypy należy wykonywać metodą warstwową, z gruntów przydatnych do budowy nasypów. Nasypy powinny być wznoszone równomiernie na całej szerokości.</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Grunty o różnych właściwościach należy wbudowywać w oddzielnych warstwach, o jednakowej grubości na całej szerokości nasypu. Grunty spoiste należy wbudowywać w dolne, a grunty niespoiste w górne warstwy nasypu.</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Warstwy gruntu przepuszczalnego należy wbudowywać poziomo, a warstwy gruntu mało przepuszczalnego (o współczynniku K</w:t>
      </w:r>
      <w:r w:rsidRPr="009456BD">
        <w:rPr>
          <w:rFonts w:ascii="Times New Roman" w:eastAsia="Times New Roman" w:hAnsi="Times New Roman" w:cs="Times New Roman"/>
          <w:sz w:val="20"/>
          <w:szCs w:val="20"/>
          <w:vertAlign w:val="subscript"/>
          <w:lang w:eastAsia="pl-PL"/>
        </w:rPr>
        <w:t>10</w:t>
      </w:r>
      <w:r w:rsidRPr="009456BD">
        <w:rPr>
          <w:rFonts w:ascii="Times New Roman" w:eastAsia="Times New Roman" w:hAnsi="Times New Roman" w:cs="Times New Roman"/>
          <w:sz w:val="20"/>
          <w:szCs w:val="20"/>
          <w:vertAlign w:val="subscript"/>
          <w:lang w:eastAsia="pl-PL"/>
        </w:rPr>
        <w:object w:dxaOrig="180"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5pt;height:11.15pt" o:ole="">
            <v:imagedata r:id="rId57" o:title=""/>
          </v:shape>
          <o:OLEObject Type="Embed" ProgID="Equation.3" ShapeID="_x0000_i1025" DrawAspect="Content" ObjectID="_1487752419" r:id="rId58"/>
        </w:object>
      </w:r>
      <w:r w:rsidRPr="009456BD">
        <w:rPr>
          <w:rFonts w:ascii="Times New Roman" w:eastAsia="Times New Roman" w:hAnsi="Times New Roman" w:cs="Times New Roman"/>
          <w:sz w:val="20"/>
          <w:szCs w:val="20"/>
          <w:lang w:eastAsia="pl-PL"/>
        </w:rPr>
        <w:t>10</w:t>
      </w:r>
      <w:r w:rsidRPr="009456BD">
        <w:rPr>
          <w:rFonts w:ascii="Times New Roman" w:eastAsia="Times New Roman" w:hAnsi="Times New Roman" w:cs="Times New Roman"/>
          <w:sz w:val="20"/>
          <w:szCs w:val="20"/>
          <w:vertAlign w:val="superscript"/>
          <w:lang w:eastAsia="pl-PL"/>
        </w:rPr>
        <w:t>-5</w:t>
      </w:r>
      <w:r w:rsidRPr="009456BD">
        <w:rPr>
          <w:rFonts w:ascii="Times New Roman" w:eastAsia="Times New Roman" w:hAnsi="Times New Roman" w:cs="Times New Roman"/>
          <w:sz w:val="20"/>
          <w:szCs w:val="20"/>
          <w:lang w:eastAsia="pl-PL"/>
        </w:rPr>
        <w:t xml:space="preserve"> m/s) ze spadkiem górnej powierzchni około 4% </w:t>
      </w:r>
      <w:r w:rsidRPr="009456BD">
        <w:rPr>
          <w:rFonts w:ascii="Times New Roman" w:eastAsia="Times New Roman" w:hAnsi="Times New Roman" w:cs="Times New Roman"/>
          <w:sz w:val="20"/>
          <w:szCs w:val="20"/>
          <w:lang w:eastAsia="pl-PL"/>
        </w:rPr>
        <w:sym w:font="Symbol" w:char="F0B1"/>
      </w:r>
      <w:r w:rsidRPr="009456BD">
        <w:rPr>
          <w:rFonts w:ascii="Times New Roman" w:eastAsia="Times New Roman" w:hAnsi="Times New Roman" w:cs="Times New Roman"/>
          <w:sz w:val="20"/>
          <w:szCs w:val="20"/>
          <w:lang w:eastAsia="pl-PL"/>
        </w:rPr>
        <w:t xml:space="preserve"> 1%. Kiedy nasyp jest budowany w terenie płaskim spadek powinien być obustronny, gdy nasyp jest budowany na zboczu spadek powinien być </w:t>
      </w:r>
      <w:r w:rsidRPr="009456BD">
        <w:rPr>
          <w:rFonts w:ascii="Times New Roman" w:eastAsia="Times New Roman" w:hAnsi="Times New Roman" w:cs="Times New Roman"/>
          <w:sz w:val="20"/>
          <w:szCs w:val="20"/>
          <w:lang w:eastAsia="pl-PL"/>
        </w:rPr>
        <w:lastRenderedPageBreak/>
        <w:t>jednostronny, zgodny z jego pochyleniem. Ukształtowanie powierzchni warstwy powinno uniemożliwiać lokalne gromadzenie się wody.</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Górną warstwę nasypu, o grubości co najmniej 0,5 m należy wykonać z gruntów </w:t>
      </w:r>
      <w:proofErr w:type="spellStart"/>
      <w:r w:rsidRPr="009456BD">
        <w:rPr>
          <w:rFonts w:ascii="Times New Roman" w:eastAsia="Times New Roman" w:hAnsi="Times New Roman" w:cs="Times New Roman"/>
          <w:sz w:val="20"/>
          <w:szCs w:val="20"/>
          <w:lang w:eastAsia="pl-PL"/>
        </w:rPr>
        <w:t>niewysadzinowych</w:t>
      </w:r>
      <w:proofErr w:type="spellEnd"/>
      <w:r w:rsidRPr="009456BD">
        <w:rPr>
          <w:rFonts w:ascii="Times New Roman" w:eastAsia="Times New Roman" w:hAnsi="Times New Roman" w:cs="Times New Roman"/>
          <w:sz w:val="20"/>
          <w:szCs w:val="20"/>
          <w:lang w:eastAsia="pl-PL"/>
        </w:rPr>
        <w:t>, o wskaźniku wodoprzepuszczalności K</w:t>
      </w:r>
      <w:r w:rsidRPr="009456BD">
        <w:rPr>
          <w:rFonts w:ascii="Times New Roman" w:eastAsia="Times New Roman" w:hAnsi="Times New Roman" w:cs="Times New Roman"/>
          <w:sz w:val="20"/>
          <w:szCs w:val="20"/>
          <w:vertAlign w:val="subscript"/>
          <w:lang w:eastAsia="pl-PL"/>
        </w:rPr>
        <w:t xml:space="preserve">10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 xml:space="preserve"> 6 </w:t>
      </w:r>
      <w:r w:rsidRPr="009456BD">
        <w:rPr>
          <w:rFonts w:ascii="Times New Roman" w:eastAsia="Times New Roman" w:hAnsi="Times New Roman" w:cs="Times New Roman"/>
          <w:sz w:val="20"/>
          <w:szCs w:val="20"/>
          <w:vertAlign w:val="subscript"/>
          <w:lang w:eastAsia="pl-PL"/>
        </w:rPr>
        <w:object w:dxaOrig="180" w:dyaOrig="180">
          <v:shape id="_x0000_i1026" type="#_x0000_t75" style="width:9.15pt;height:9.15pt" o:ole="">
            <v:imagedata r:id="rId59" o:title=""/>
          </v:shape>
          <o:OLEObject Type="Embed" ProgID="Equation.3" ShapeID="_x0000_i1026" DrawAspect="Content" ObjectID="_1487752420" r:id="rId60"/>
        </w:object>
      </w:r>
      <w:r w:rsidRPr="009456BD">
        <w:rPr>
          <w:rFonts w:ascii="Times New Roman" w:eastAsia="Times New Roman" w:hAnsi="Times New Roman" w:cs="Times New Roman"/>
          <w:sz w:val="20"/>
          <w:szCs w:val="20"/>
          <w:lang w:eastAsia="pl-PL"/>
        </w:rPr>
        <w:t xml:space="preserve">10 </w:t>
      </w:r>
      <w:r w:rsidRPr="009456BD">
        <w:rPr>
          <w:rFonts w:ascii="Times New Roman" w:eastAsia="Times New Roman" w:hAnsi="Times New Roman" w:cs="Times New Roman"/>
          <w:sz w:val="20"/>
          <w:szCs w:val="20"/>
          <w:vertAlign w:val="superscript"/>
          <w:lang w:eastAsia="pl-PL"/>
        </w:rPr>
        <w:t xml:space="preserve">–5 </w:t>
      </w:r>
      <w:r w:rsidRPr="009456BD">
        <w:rPr>
          <w:rFonts w:ascii="Times New Roman" w:eastAsia="Times New Roman" w:hAnsi="Times New Roman" w:cs="Times New Roman"/>
          <w:sz w:val="20"/>
          <w:szCs w:val="20"/>
          <w:lang w:eastAsia="pl-PL"/>
        </w:rPr>
        <w:t xml:space="preserve">m/s i wskaźniku różnoziarnistości U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 xml:space="preserve">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 terenach o wysokim stanie wód gruntowych oraz na terenach zalewowych dolne warstwy nasypu, o grubości co najmniej 0,5 m powyżej najwyższego poziomu wody, należy wykonać z gruntu przepuszczalnego.</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Przy wykonywaniu nasypów z popiołów lotnych, warstwę pod popiołami, grubości 0,3 do 0,5 m, należy wykonać z gruntu lub materiałów o dużej przepuszczalności. Górnej powierzchni warstwy popiołu należy nadać spadki poprzeczne 4% </w:t>
      </w:r>
      <w:r w:rsidRPr="009456BD">
        <w:rPr>
          <w:rFonts w:ascii="Times New Roman" w:eastAsia="Times New Roman" w:hAnsi="Times New Roman" w:cs="Times New Roman"/>
          <w:sz w:val="20"/>
          <w:szCs w:val="20"/>
          <w:lang w:eastAsia="pl-PL"/>
        </w:rPr>
        <w:sym w:font="Symbol" w:char="F0B1"/>
      </w:r>
      <w:r w:rsidRPr="009456BD">
        <w:rPr>
          <w:rFonts w:ascii="Times New Roman" w:eastAsia="Times New Roman" w:hAnsi="Times New Roman" w:cs="Times New Roman"/>
          <w:sz w:val="20"/>
          <w:szCs w:val="20"/>
          <w:lang w:eastAsia="pl-PL"/>
        </w:rPr>
        <w:t>1% według poz. d).</w:t>
      </w:r>
    </w:p>
    <w:p w:rsidR="009456BD" w:rsidRPr="009456BD" w:rsidRDefault="009456BD" w:rsidP="009456BD">
      <w:pPr>
        <w:numPr>
          <w:ilvl w:val="0"/>
          <w:numId w:val="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Grunt przewieziony w miejsce wbudowania powinien być bezzwłocznie wbudowany w nasyp. Inżynier może dopuścić czasowe składowanie gruntu, pod warunkiem jego zabezpieczenia przed nadmiernym zawilgoceniem.</w:t>
      </w:r>
    </w:p>
    <w:p w:rsidR="009456BD" w:rsidRPr="009456BD" w:rsidRDefault="009456BD" w:rsidP="009456BD">
      <w:pPr>
        <w:overflowPunct w:val="0"/>
        <w:autoSpaceDE w:val="0"/>
        <w:autoSpaceDN w:val="0"/>
        <w:adjustRightInd w:val="0"/>
        <w:spacing w:before="120" w:after="120" w:line="240" w:lineRule="auto"/>
        <w:ind w:left="709" w:hanging="709"/>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5.3.3.2. </w:t>
      </w:r>
      <w:r w:rsidRPr="009456BD">
        <w:rPr>
          <w:rFonts w:ascii="Times New Roman" w:eastAsia="Times New Roman" w:hAnsi="Times New Roman" w:cs="Times New Roman"/>
          <w:sz w:val="20"/>
          <w:szCs w:val="20"/>
          <w:lang w:eastAsia="pl-PL"/>
        </w:rPr>
        <w:t>Wykonywanie nasypów z gruntów kamienistych lub gruboziarnistych odpadów przemysłowych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Wykonywanie nasypów z gruntów kamienistych lub gruboziarnistych odpadów przemysłowych powinno odbywać się według jednej z niżej podanych metod, jeśli nie zostało określone inaczej w dokumentacji projektowej, SST lub przez Inżyniera:</w:t>
      </w:r>
    </w:p>
    <w:p w:rsidR="009456BD" w:rsidRPr="009456BD" w:rsidRDefault="009456BD" w:rsidP="009456BD">
      <w:pPr>
        <w:numPr>
          <w:ilvl w:val="0"/>
          <w:numId w:val="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Wykonywanie nasypów z gruntów kamienistych lub gruboziarnistych odpadów przemysłowych z wypełnieniem wolnych przestrzeni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Każdą rozłożoną warstwę materiałów gruboziarnistych o grubości nie większej niż 0,3 m, należy przykryć warstwą żwiru, pospółki, piasku lub gruntu (materiału) drobnoziarnistego. Materiałem tym wskutek zagęszczania (najlepiej sprzętem wibracyjnym), wypełnia się wolne przestrzenie między grubymi ziarnami. Przy tym sposobie budowania nasypów można stosować skały oraz odpady przemysłowe, które są miękkie (zgodnie z charakterystyką podaną w tablicy 1).</w:t>
      </w:r>
    </w:p>
    <w:p w:rsidR="009456BD" w:rsidRPr="009456BD" w:rsidRDefault="009456BD" w:rsidP="009456BD">
      <w:pPr>
        <w:numPr>
          <w:ilvl w:val="0"/>
          <w:numId w:val="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Wykonywanie nasypów z gruntów kamienistych lub gruboziarnistych odpadów przemysłowych bez wypełnienia wolnych przestrzeni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Warstwy nasypu wykonane według tej metody powinny być zbudowane z materiałów mrozoodpornych. Warstwy te należy oddzielić od podłoża gruntowego pod nasypem oraz od górnej strefy nasypu około 10-centymetrową warstwą żwiru, pospółki lub nieodsianego kruszywa łamanego, zawierającego od 25 do 50% </w:t>
      </w:r>
      <w:proofErr w:type="spellStart"/>
      <w:r w:rsidRPr="009456BD">
        <w:rPr>
          <w:rFonts w:ascii="Times New Roman" w:eastAsia="Times New Roman" w:hAnsi="Times New Roman" w:cs="Times New Roman"/>
          <w:sz w:val="20"/>
          <w:szCs w:val="20"/>
          <w:lang w:eastAsia="pl-PL"/>
        </w:rPr>
        <w:t>ziarn</w:t>
      </w:r>
      <w:proofErr w:type="spellEnd"/>
      <w:r w:rsidRPr="009456BD">
        <w:rPr>
          <w:rFonts w:ascii="Times New Roman" w:eastAsia="Times New Roman" w:hAnsi="Times New Roman" w:cs="Times New Roman"/>
          <w:sz w:val="20"/>
          <w:szCs w:val="20"/>
          <w:lang w:eastAsia="pl-PL"/>
        </w:rPr>
        <w:t xml:space="preserve"> mniejszych od 2 mm i spełniających warunek:</w:t>
      </w:r>
    </w:p>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vertAlign w:val="subscript"/>
          <w:lang w:eastAsia="pl-PL"/>
        </w:rPr>
      </w:pPr>
      <w:r w:rsidRPr="009456BD">
        <w:rPr>
          <w:rFonts w:ascii="Times New Roman" w:eastAsia="Times New Roman" w:hAnsi="Times New Roman" w:cs="Times New Roman"/>
          <w:sz w:val="20"/>
          <w:szCs w:val="20"/>
          <w:lang w:eastAsia="pl-PL"/>
        </w:rPr>
        <w:t>4 d</w:t>
      </w:r>
      <w:r w:rsidRPr="009456BD">
        <w:rPr>
          <w:rFonts w:ascii="Times New Roman" w:eastAsia="Times New Roman" w:hAnsi="Times New Roman" w:cs="Times New Roman"/>
          <w:sz w:val="20"/>
          <w:szCs w:val="20"/>
          <w:vertAlign w:val="subscript"/>
          <w:lang w:eastAsia="pl-PL"/>
        </w:rPr>
        <w:t>85</w:t>
      </w:r>
      <w:r w:rsidRPr="009456BD">
        <w:rPr>
          <w:rFonts w:ascii="Times New Roman" w:eastAsia="Times New Roman" w:hAnsi="Times New Roman" w:cs="Times New Roman"/>
          <w:sz w:val="20"/>
          <w:szCs w:val="20"/>
          <w:lang w:eastAsia="pl-PL"/>
        </w:rPr>
        <w:t xml:space="preserve">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 xml:space="preserve"> D</w:t>
      </w:r>
      <w:r w:rsidRPr="009456BD">
        <w:rPr>
          <w:rFonts w:ascii="Times New Roman" w:eastAsia="Times New Roman" w:hAnsi="Times New Roman" w:cs="Times New Roman"/>
          <w:sz w:val="20"/>
          <w:szCs w:val="20"/>
          <w:vertAlign w:val="subscript"/>
          <w:lang w:eastAsia="pl-PL"/>
        </w:rPr>
        <w:t>15</w:t>
      </w:r>
      <w:r w:rsidRPr="009456BD">
        <w:rPr>
          <w:rFonts w:ascii="Times New Roman" w:eastAsia="Times New Roman" w:hAnsi="Times New Roman" w:cs="Times New Roman"/>
          <w:sz w:val="20"/>
          <w:szCs w:val="20"/>
          <w:lang w:eastAsia="pl-PL"/>
        </w:rPr>
        <w:t xml:space="preserve">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 xml:space="preserve"> 4 d</w:t>
      </w:r>
      <w:r w:rsidRPr="009456BD">
        <w:rPr>
          <w:rFonts w:ascii="Times New Roman" w:eastAsia="Times New Roman" w:hAnsi="Times New Roman" w:cs="Times New Roman"/>
          <w:sz w:val="20"/>
          <w:szCs w:val="20"/>
          <w:vertAlign w:val="subscript"/>
          <w:lang w:eastAsia="pl-PL"/>
        </w:rPr>
        <w:t>15</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gdzie:</w:t>
      </w:r>
    </w:p>
    <w:p w:rsidR="009456BD" w:rsidRPr="009456BD" w:rsidRDefault="009456BD" w:rsidP="009456BD">
      <w:pPr>
        <w:tabs>
          <w:tab w:val="left" w:pos="709"/>
        </w:tabs>
        <w:overflowPunct w:val="0"/>
        <w:autoSpaceDE w:val="0"/>
        <w:autoSpaceDN w:val="0"/>
        <w:adjustRightInd w:val="0"/>
        <w:spacing w:after="0" w:line="240" w:lineRule="auto"/>
        <w:ind w:left="851" w:hanging="851"/>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w:t>
      </w:r>
      <w:r w:rsidRPr="009456BD">
        <w:rPr>
          <w:rFonts w:ascii="Times New Roman" w:eastAsia="Times New Roman" w:hAnsi="Times New Roman" w:cs="Times New Roman"/>
          <w:sz w:val="20"/>
          <w:szCs w:val="20"/>
          <w:vertAlign w:val="subscript"/>
          <w:lang w:eastAsia="pl-PL"/>
        </w:rPr>
        <w:t>85</w:t>
      </w:r>
      <w:r w:rsidRPr="009456BD">
        <w:rPr>
          <w:rFonts w:ascii="Times New Roman" w:eastAsia="Times New Roman" w:hAnsi="Times New Roman" w:cs="Times New Roman"/>
          <w:sz w:val="20"/>
          <w:szCs w:val="20"/>
          <w:lang w:eastAsia="pl-PL"/>
        </w:rPr>
        <w:t xml:space="preserve"> i d</w:t>
      </w:r>
      <w:r w:rsidRPr="009456BD">
        <w:rPr>
          <w:rFonts w:ascii="Times New Roman" w:eastAsia="Times New Roman" w:hAnsi="Times New Roman" w:cs="Times New Roman"/>
          <w:sz w:val="20"/>
          <w:szCs w:val="20"/>
          <w:vertAlign w:val="subscript"/>
          <w:lang w:eastAsia="pl-PL"/>
        </w:rPr>
        <w:t>15</w:t>
      </w:r>
      <w:r w:rsidRPr="009456BD">
        <w:rPr>
          <w:rFonts w:ascii="Times New Roman" w:eastAsia="Times New Roman" w:hAnsi="Times New Roman" w:cs="Times New Roman"/>
          <w:sz w:val="20"/>
          <w:szCs w:val="20"/>
          <w:lang w:eastAsia="pl-PL"/>
        </w:rPr>
        <w:tab/>
        <w:t>- średnica oczek sita, przez które przechodzi 85% i 15% gruntu podłoża lub gruntu górnej warstwy nasypu (mm),</w:t>
      </w:r>
    </w:p>
    <w:p w:rsidR="009456BD" w:rsidRPr="009456BD" w:rsidRDefault="009456BD" w:rsidP="009456BD">
      <w:pPr>
        <w:tabs>
          <w:tab w:val="left" w:pos="709"/>
        </w:tabs>
        <w:overflowPunct w:val="0"/>
        <w:autoSpaceDE w:val="0"/>
        <w:autoSpaceDN w:val="0"/>
        <w:adjustRightInd w:val="0"/>
        <w:spacing w:after="0" w:line="240" w:lineRule="auto"/>
        <w:ind w:left="851" w:hanging="851"/>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w:t>
      </w:r>
      <w:r w:rsidRPr="009456BD">
        <w:rPr>
          <w:rFonts w:ascii="Times New Roman" w:eastAsia="Times New Roman" w:hAnsi="Times New Roman" w:cs="Times New Roman"/>
          <w:sz w:val="20"/>
          <w:szCs w:val="20"/>
          <w:vertAlign w:val="subscript"/>
          <w:lang w:eastAsia="pl-PL"/>
        </w:rPr>
        <w:t>15</w:t>
      </w:r>
      <w:r w:rsidRPr="009456BD">
        <w:rPr>
          <w:rFonts w:ascii="Times New Roman" w:eastAsia="Times New Roman" w:hAnsi="Times New Roman" w:cs="Times New Roman"/>
          <w:sz w:val="20"/>
          <w:szCs w:val="20"/>
          <w:lang w:eastAsia="pl-PL"/>
        </w:rPr>
        <w:tab/>
        <w:t>- średnica oczek sita, przez które przechodzi 15% materiału gruboziarnistego (mm).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Części nasypów wykonywane tą metodą nie mogą sięgać wyżej niż 1,2 m od projektowanej niwelety nasypu.</w:t>
      </w:r>
    </w:p>
    <w:p w:rsidR="009456BD" w:rsidRPr="009456BD" w:rsidRDefault="009456BD" w:rsidP="009456BD">
      <w:pPr>
        <w:numPr>
          <w:ilvl w:val="0"/>
          <w:numId w:val="1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Warstwa oddzielająca z </w:t>
      </w:r>
      <w:proofErr w:type="spellStart"/>
      <w:r w:rsidRPr="009456BD">
        <w:rPr>
          <w:rFonts w:ascii="Times New Roman" w:eastAsia="Times New Roman" w:hAnsi="Times New Roman" w:cs="Times New Roman"/>
          <w:sz w:val="20"/>
          <w:szCs w:val="20"/>
          <w:lang w:eastAsia="pl-PL"/>
        </w:rPr>
        <w:t>geotekstyliów</w:t>
      </w:r>
      <w:proofErr w:type="spellEnd"/>
      <w:r w:rsidRPr="009456BD">
        <w:rPr>
          <w:rFonts w:ascii="Times New Roman" w:eastAsia="Times New Roman" w:hAnsi="Times New Roman" w:cs="Times New Roman"/>
          <w:sz w:val="20"/>
          <w:szCs w:val="20"/>
          <w:lang w:eastAsia="pl-PL"/>
        </w:rPr>
        <w:t xml:space="preserve"> przy wykonywaniu nasypów z gruntów kamienistych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Rolę warstw oddzielających mogą również pełnić warstwy </w:t>
      </w:r>
      <w:proofErr w:type="spellStart"/>
      <w:r w:rsidRPr="009456BD">
        <w:rPr>
          <w:rFonts w:ascii="Times New Roman" w:eastAsia="Times New Roman" w:hAnsi="Times New Roman" w:cs="Times New Roman"/>
          <w:sz w:val="20"/>
          <w:szCs w:val="20"/>
          <w:lang w:eastAsia="pl-PL"/>
        </w:rPr>
        <w:t>geotekstyliów</w:t>
      </w:r>
      <w:proofErr w:type="spellEnd"/>
      <w:r w:rsidRPr="009456BD">
        <w:rPr>
          <w:rFonts w:ascii="Times New Roman" w:eastAsia="Times New Roman" w:hAnsi="Times New Roman" w:cs="Times New Roman"/>
          <w:sz w:val="20"/>
          <w:szCs w:val="20"/>
          <w:lang w:eastAsia="pl-PL"/>
        </w:rPr>
        <w:t xml:space="preserve">. </w:t>
      </w:r>
      <w:proofErr w:type="spellStart"/>
      <w:r w:rsidRPr="009456BD">
        <w:rPr>
          <w:rFonts w:ascii="Times New Roman" w:eastAsia="Times New Roman" w:hAnsi="Times New Roman" w:cs="Times New Roman"/>
          <w:sz w:val="20"/>
          <w:szCs w:val="20"/>
          <w:lang w:eastAsia="pl-PL"/>
        </w:rPr>
        <w:t>Geotekstylia</w:t>
      </w:r>
      <w:proofErr w:type="spellEnd"/>
      <w:r w:rsidRPr="009456BD">
        <w:rPr>
          <w:rFonts w:ascii="Times New Roman" w:eastAsia="Times New Roman" w:hAnsi="Times New Roman" w:cs="Times New Roman"/>
          <w:sz w:val="20"/>
          <w:szCs w:val="20"/>
          <w:lang w:eastAsia="pl-PL"/>
        </w:rPr>
        <w:t xml:space="preserve"> przewidziane do użycia w tym celu powinny posiadać aprobatę techniczną, wydaną przez uprawnioną jednostkę. W szczególności wymagana jest odpowiednia wytrzymałość mechaniczna </w:t>
      </w:r>
      <w:proofErr w:type="spellStart"/>
      <w:r w:rsidRPr="009456BD">
        <w:rPr>
          <w:rFonts w:ascii="Times New Roman" w:eastAsia="Times New Roman" w:hAnsi="Times New Roman" w:cs="Times New Roman"/>
          <w:sz w:val="20"/>
          <w:szCs w:val="20"/>
          <w:lang w:eastAsia="pl-PL"/>
        </w:rPr>
        <w:t>geotekstyliów</w:t>
      </w:r>
      <w:proofErr w:type="spellEnd"/>
      <w:r w:rsidRPr="009456BD">
        <w:rPr>
          <w:rFonts w:ascii="Times New Roman" w:eastAsia="Times New Roman" w:hAnsi="Times New Roman" w:cs="Times New Roman"/>
          <w:sz w:val="20"/>
          <w:szCs w:val="20"/>
          <w:lang w:eastAsia="pl-PL"/>
        </w:rPr>
        <w:t xml:space="preserve">, uniemożliwiająca ich przebicie przez ziarna materiału gruboziarnistego oraz odpowiednie właściwości filtracyjne, dostosowane do </w:t>
      </w:r>
      <w:proofErr w:type="spellStart"/>
      <w:r w:rsidRPr="009456BD">
        <w:rPr>
          <w:rFonts w:ascii="Times New Roman" w:eastAsia="Times New Roman" w:hAnsi="Times New Roman" w:cs="Times New Roman"/>
          <w:sz w:val="20"/>
          <w:szCs w:val="20"/>
          <w:lang w:eastAsia="pl-PL"/>
        </w:rPr>
        <w:t>uziarniania</w:t>
      </w:r>
      <w:proofErr w:type="spellEnd"/>
      <w:r w:rsidRPr="009456BD">
        <w:rPr>
          <w:rFonts w:ascii="Times New Roman" w:eastAsia="Times New Roman" w:hAnsi="Times New Roman" w:cs="Times New Roman"/>
          <w:sz w:val="20"/>
          <w:szCs w:val="20"/>
          <w:lang w:eastAsia="pl-PL"/>
        </w:rPr>
        <w:t xml:space="preserve"> przyległych warstw.</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5.3.3.3. </w:t>
      </w:r>
      <w:r w:rsidRPr="009456BD">
        <w:rPr>
          <w:rFonts w:ascii="Times New Roman" w:eastAsia="Times New Roman" w:hAnsi="Times New Roman" w:cs="Times New Roman"/>
          <w:sz w:val="20"/>
          <w:szCs w:val="20"/>
          <w:lang w:eastAsia="pl-PL"/>
        </w:rPr>
        <w:t>Wykonywanie nasypów na dojazdach do obiektów mostowych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Do wykonywania nasypów na dojazdach do obiektów mostowych, na długości równej długości klina odłamu, zaleca się stosowanie gruntów stabilizowanych cementem.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Do wykonania nasypów na dojazdach do mostów i wiaduktów, bez ulepszania gruntów spoiwem, mogą być stosowane żwiry, pospółki, piaski średnioziarniste i gruboziarniste, </w:t>
      </w:r>
      <w:proofErr w:type="spellStart"/>
      <w:r w:rsidRPr="009456BD">
        <w:rPr>
          <w:rFonts w:ascii="Times New Roman" w:eastAsia="Times New Roman" w:hAnsi="Times New Roman" w:cs="Times New Roman"/>
          <w:sz w:val="20"/>
          <w:szCs w:val="20"/>
          <w:lang w:eastAsia="pl-PL"/>
        </w:rPr>
        <w:t>owskaźniku</w:t>
      </w:r>
      <w:proofErr w:type="spellEnd"/>
      <w:r w:rsidRPr="009456BD">
        <w:rPr>
          <w:rFonts w:ascii="Times New Roman" w:eastAsia="Times New Roman" w:hAnsi="Times New Roman" w:cs="Times New Roman"/>
          <w:sz w:val="20"/>
          <w:szCs w:val="20"/>
          <w:lang w:eastAsia="pl-PL"/>
        </w:rPr>
        <w:t xml:space="preserve"> różnoziarnistości U</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5 i współczynniku wodoprzepuszczalności k</w:t>
      </w:r>
      <w:r w:rsidRPr="009456BD">
        <w:rPr>
          <w:rFonts w:ascii="Times New Roman" w:eastAsia="Times New Roman" w:hAnsi="Times New Roman" w:cs="Times New Roman"/>
          <w:sz w:val="20"/>
          <w:szCs w:val="20"/>
          <w:vertAlign w:val="subscript"/>
          <w:lang w:eastAsia="pl-PL"/>
        </w:rPr>
        <w:t>10</w:t>
      </w:r>
      <w:r w:rsidRPr="009456BD">
        <w:rPr>
          <w:rFonts w:ascii="Times New Roman" w:eastAsia="Times New Roman" w:hAnsi="Times New Roman" w:cs="Times New Roman"/>
          <w:sz w:val="20"/>
          <w:szCs w:val="20"/>
          <w:lang w:eastAsia="pl-PL"/>
        </w:rPr>
        <w:t xml:space="preserve"> </w:t>
      </w:r>
      <w:r w:rsidRPr="009456BD">
        <w:rPr>
          <w:rFonts w:ascii="Times New Roman" w:eastAsia="Times New Roman" w:hAnsi="Times New Roman" w:cs="Times New Roman"/>
          <w:sz w:val="20"/>
          <w:szCs w:val="20"/>
          <w:lang w:eastAsia="pl-PL"/>
        </w:rPr>
        <w:sym w:font="Symbol" w:char="F03E"/>
      </w:r>
      <w:r w:rsidRPr="009456BD">
        <w:rPr>
          <w:rFonts w:ascii="Times New Roman" w:eastAsia="Times New Roman" w:hAnsi="Times New Roman" w:cs="Times New Roman"/>
          <w:sz w:val="20"/>
          <w:szCs w:val="20"/>
          <w:lang w:eastAsia="pl-PL"/>
        </w:rPr>
        <w:t xml:space="preserve"> 10</w:t>
      </w:r>
      <w:r w:rsidRPr="009456BD">
        <w:rPr>
          <w:rFonts w:ascii="Times New Roman" w:eastAsia="Times New Roman" w:hAnsi="Times New Roman" w:cs="Times New Roman"/>
          <w:sz w:val="20"/>
          <w:szCs w:val="20"/>
          <w:vertAlign w:val="superscript"/>
          <w:lang w:eastAsia="pl-PL"/>
        </w:rPr>
        <w:t xml:space="preserve"> -5</w:t>
      </w:r>
      <w:r w:rsidRPr="009456BD">
        <w:rPr>
          <w:rFonts w:ascii="Times New Roman" w:eastAsia="Times New Roman" w:hAnsi="Times New Roman" w:cs="Times New Roman"/>
          <w:sz w:val="20"/>
          <w:szCs w:val="20"/>
          <w:lang w:eastAsia="pl-PL"/>
        </w:rPr>
        <w:t xml:space="preserve"> m/s.</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 czasie wykonywania nasypu na dojazdach należy spełnić wymagania ogólne, sformułowane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5.3.3.1. Wskaźnik zagęszczenia gruntu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powinien być nie mniejszy niż 1,00 na całej wysokości nasypu (dla autostrad i dróg ekspresowych górne 0,2 m nasypu - 1,03 tablica 4).</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5.3.3.4.</w:t>
      </w:r>
      <w:r w:rsidRPr="009456BD">
        <w:rPr>
          <w:rFonts w:ascii="Times New Roman" w:eastAsia="Times New Roman" w:hAnsi="Times New Roman" w:cs="Times New Roman"/>
          <w:sz w:val="20"/>
          <w:szCs w:val="20"/>
          <w:lang w:eastAsia="pl-PL"/>
        </w:rPr>
        <w:t xml:space="preserve"> Wykonanie nasypów nad przepustami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Nasypy w obrębie przepustów należy wykonywać jednocześnie z obu stron przepustu z jednakowych, dobrze zagęszczonych poziomych warstw gruntu. Dopuszcza się wykonanie przepustów z innych poprzecznych elementów odwodnienia w przekopach (wcinkach) wykonanych w poprzek uformowanego nasypu. W tym przypadku podczas wykonania nasypu w obrębie  przekopu należy uwzględnić wymagania określone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5.3.3.6.</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lastRenderedPageBreak/>
        <w:t xml:space="preserve">5.3.3.5. </w:t>
      </w:r>
      <w:r w:rsidRPr="009456BD">
        <w:rPr>
          <w:rFonts w:ascii="Times New Roman" w:eastAsia="Times New Roman" w:hAnsi="Times New Roman" w:cs="Times New Roman"/>
          <w:sz w:val="20"/>
          <w:szCs w:val="20"/>
          <w:lang w:eastAsia="pl-PL"/>
        </w:rPr>
        <w:t>Wykonywanie nasypów na zboczach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Przy budowie nasypu na zboczu o pochyłości od 1:5 do 1:2 należy zabezpieczyć nasyp przed zsuwaniem się przez:</w:t>
      </w:r>
    </w:p>
    <w:p w:rsidR="009456BD" w:rsidRPr="009456BD" w:rsidRDefault="009456BD" w:rsidP="009456BD">
      <w:pPr>
        <w:numPr>
          <w:ilvl w:val="0"/>
          <w:numId w:val="1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wycięcie w zboczu stopni wg </w:t>
      </w:r>
      <w:proofErr w:type="spellStart"/>
      <w:r w:rsidRPr="009456BD">
        <w:rPr>
          <w:rFonts w:ascii="Times New Roman" w:eastAsia="Times New Roman" w:hAnsi="Times New Roman" w:cs="Times New Roman"/>
          <w:sz w:val="20"/>
          <w:szCs w:val="20"/>
          <w:lang w:eastAsia="pl-PL"/>
        </w:rPr>
        <w:t>pktu</w:t>
      </w:r>
      <w:proofErr w:type="spellEnd"/>
      <w:r w:rsidRPr="009456BD">
        <w:rPr>
          <w:rFonts w:ascii="Times New Roman" w:eastAsia="Times New Roman" w:hAnsi="Times New Roman" w:cs="Times New Roman"/>
          <w:sz w:val="20"/>
          <w:szCs w:val="20"/>
          <w:lang w:eastAsia="pl-PL"/>
        </w:rPr>
        <w:t xml:space="preserve"> 5.3.1.1,</w:t>
      </w:r>
    </w:p>
    <w:p w:rsidR="009456BD" w:rsidRPr="009456BD" w:rsidRDefault="009456BD" w:rsidP="009456BD">
      <w:pPr>
        <w:numPr>
          <w:ilvl w:val="0"/>
          <w:numId w:val="1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wykonanie rowu stokowego powyżej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Przy pochyłościach zbocza większych niż 1:2 wskazane jest zabezpieczenie stateczności nasypu przez podparcie go murem oporowym.</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5.3.3.6. </w:t>
      </w:r>
      <w:r w:rsidRPr="009456BD">
        <w:rPr>
          <w:rFonts w:ascii="Times New Roman" w:eastAsia="Times New Roman" w:hAnsi="Times New Roman" w:cs="Times New Roman"/>
          <w:sz w:val="20"/>
          <w:szCs w:val="20"/>
          <w:lang w:eastAsia="pl-PL"/>
        </w:rPr>
        <w:t>Poszerzenie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Przy poszerzeniu istniejącego nasypu należy wykonywać w jego skarpie stopnie o szerokości do 1,0 m. Spadek górnej powierzchni stopni powinien wynosić 4% </w:t>
      </w:r>
      <w:r w:rsidRPr="009456BD">
        <w:rPr>
          <w:rFonts w:ascii="Times New Roman" w:eastAsia="Times New Roman" w:hAnsi="Times New Roman" w:cs="Times New Roman"/>
          <w:sz w:val="20"/>
          <w:szCs w:val="20"/>
          <w:lang w:eastAsia="pl-PL"/>
        </w:rPr>
        <w:sym w:font="Symbol" w:char="F0B1"/>
      </w:r>
      <w:r w:rsidRPr="009456BD">
        <w:rPr>
          <w:rFonts w:ascii="Times New Roman" w:eastAsia="Times New Roman" w:hAnsi="Times New Roman" w:cs="Times New Roman"/>
          <w:sz w:val="20"/>
          <w:szCs w:val="20"/>
          <w:lang w:eastAsia="pl-PL"/>
        </w:rPr>
        <w:t>1% w kierunku zgodnym z pochyleniem skarpy.</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Wycięcie stopni obowiązuje zawsze przy wykonywaniu styku dwóch przyległych części nasypu, wykonanych z gruntów o różnych właściwościach lub w różnym czasie.</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5.3.3.7. </w:t>
      </w:r>
      <w:r w:rsidRPr="009456BD">
        <w:rPr>
          <w:rFonts w:ascii="Times New Roman" w:eastAsia="Times New Roman" w:hAnsi="Times New Roman" w:cs="Times New Roman"/>
          <w:sz w:val="20"/>
          <w:szCs w:val="20"/>
          <w:lang w:eastAsia="pl-PL"/>
        </w:rPr>
        <w:t>Wykonywanie nasypów na bagnach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Nasypy na bagnach powinny być wykonane według oddzielnych wymagań, opartych na:</w:t>
      </w:r>
    </w:p>
    <w:p w:rsidR="009456BD" w:rsidRPr="009456BD" w:rsidRDefault="009456BD" w:rsidP="009456BD">
      <w:pPr>
        <w:numPr>
          <w:ilvl w:val="0"/>
          <w:numId w:val="1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wynikach badań głębokości, typu i warunków hydrologicznych bagna,</w:t>
      </w:r>
    </w:p>
    <w:p w:rsidR="009456BD" w:rsidRPr="009456BD" w:rsidRDefault="009456BD" w:rsidP="009456BD">
      <w:pPr>
        <w:numPr>
          <w:ilvl w:val="0"/>
          <w:numId w:val="1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wynikach badań próbek gruntu bagiennego z uwzględnieniem określenia rodzaju gruntu wypełniającego bagno, współczynników filtracji, badań </w:t>
      </w:r>
      <w:proofErr w:type="spellStart"/>
      <w:r w:rsidRPr="009456BD">
        <w:rPr>
          <w:rFonts w:ascii="Times New Roman" w:eastAsia="Times New Roman" w:hAnsi="Times New Roman" w:cs="Times New Roman"/>
          <w:sz w:val="20"/>
          <w:szCs w:val="20"/>
          <w:lang w:eastAsia="pl-PL"/>
        </w:rPr>
        <w:t>edometrycznych</w:t>
      </w:r>
      <w:proofErr w:type="spellEnd"/>
      <w:r w:rsidRPr="009456BD">
        <w:rPr>
          <w:rFonts w:ascii="Times New Roman" w:eastAsia="Times New Roman" w:hAnsi="Times New Roman" w:cs="Times New Roman"/>
          <w:sz w:val="20"/>
          <w:szCs w:val="20"/>
          <w:lang w:eastAsia="pl-PL"/>
        </w:rPr>
        <w:t>, wilgotności itp.,</w:t>
      </w:r>
    </w:p>
    <w:p w:rsidR="009456BD" w:rsidRPr="009456BD" w:rsidRDefault="009456BD" w:rsidP="009456BD">
      <w:pPr>
        <w:numPr>
          <w:ilvl w:val="0"/>
          <w:numId w:val="1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obliczeniach stateczności nasypu,</w:t>
      </w:r>
    </w:p>
    <w:p w:rsidR="009456BD" w:rsidRPr="009456BD" w:rsidRDefault="009456BD" w:rsidP="009456BD">
      <w:pPr>
        <w:numPr>
          <w:ilvl w:val="0"/>
          <w:numId w:val="1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obliczeniach wielkości i czasu osiadania,</w:t>
      </w:r>
    </w:p>
    <w:p w:rsidR="009456BD" w:rsidRPr="009456BD" w:rsidRDefault="009456BD" w:rsidP="009456BD">
      <w:pPr>
        <w:numPr>
          <w:ilvl w:val="0"/>
          <w:numId w:val="1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uzasadnieniu ekonomicznym obranej metody budowy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 czasie wznoszenia korpusu metodą warstwową obowiązują ogólne zasady określone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5.3.3.1.</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5.3.3.8. </w:t>
      </w:r>
      <w:r w:rsidRPr="009456BD">
        <w:rPr>
          <w:rFonts w:ascii="Times New Roman" w:eastAsia="Times New Roman" w:hAnsi="Times New Roman" w:cs="Times New Roman"/>
          <w:sz w:val="20"/>
          <w:szCs w:val="20"/>
          <w:lang w:eastAsia="pl-PL"/>
        </w:rPr>
        <w:t>Wykonywanie nasypów w okresie deszczów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Wykonywanie nasypów należy przerwać, jeżeli wilgotność gruntu przekracza wartość dopuszczalną, to znaczy jest większa od wilgotności optymalnej o więcej niż 10% jej wartości.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Na warstwie gruntu nadmiernie zawilgoconego nie wolno układać następnej warstwy gruntu.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Osuszenie można przeprowadzić w sposób mechaniczny lub chemiczny, poprzez wymieszanie z wapnem palonym albo hydratyzowanym.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 celu zabezpieczenia nasypu przed nadmiernym zawilgoceniem, poszczególne jego warstwy oraz korona nasypu po zakończeniu robót ziemnych powinny być równe i mieć spadki potrzebne do prawidłowego odwodnienia, według </w:t>
      </w:r>
      <w:proofErr w:type="spellStart"/>
      <w:r w:rsidRPr="009456BD">
        <w:rPr>
          <w:rFonts w:ascii="Times New Roman" w:eastAsia="Times New Roman" w:hAnsi="Times New Roman" w:cs="Times New Roman"/>
          <w:sz w:val="20"/>
          <w:szCs w:val="20"/>
          <w:lang w:eastAsia="pl-PL"/>
        </w:rPr>
        <w:t>pktu</w:t>
      </w:r>
      <w:proofErr w:type="spellEnd"/>
      <w:r w:rsidRPr="009456BD">
        <w:rPr>
          <w:rFonts w:ascii="Times New Roman" w:eastAsia="Times New Roman" w:hAnsi="Times New Roman" w:cs="Times New Roman"/>
          <w:sz w:val="20"/>
          <w:szCs w:val="20"/>
          <w:lang w:eastAsia="pl-PL"/>
        </w:rPr>
        <w:t xml:space="preserve"> 5.3.3.1, poz. d).</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W okresie deszczowym nie należy pozostawiać nie zagęszczonej warstwy do dnia następnego. Jeżeli warstwa gruntu niezagęszczonego uległa </w:t>
      </w:r>
      <w:proofErr w:type="spellStart"/>
      <w:r w:rsidRPr="009456BD">
        <w:rPr>
          <w:rFonts w:ascii="Times New Roman" w:eastAsia="Times New Roman" w:hAnsi="Times New Roman" w:cs="Times New Roman"/>
          <w:sz w:val="20"/>
          <w:szCs w:val="20"/>
          <w:lang w:eastAsia="pl-PL"/>
        </w:rPr>
        <w:t>przewilgoceniu</w:t>
      </w:r>
      <w:proofErr w:type="spellEnd"/>
      <w:r w:rsidRPr="009456BD">
        <w:rPr>
          <w:rFonts w:ascii="Times New Roman" w:eastAsia="Times New Roman" w:hAnsi="Times New Roman" w:cs="Times New Roman"/>
          <w:sz w:val="20"/>
          <w:szCs w:val="20"/>
          <w:lang w:eastAsia="pl-PL"/>
        </w:rPr>
        <w:t>, a Wykonawca nie jest w stanie osuszyć jej i zagęścić w czasie zaakceptowanym przez Inżyniera, to może on nakazać Wykonawcy usunięcie wadliwej warstwy.</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5.3.3.9.</w:t>
      </w:r>
      <w:r w:rsidRPr="009456BD">
        <w:rPr>
          <w:rFonts w:ascii="Times New Roman" w:eastAsia="Times New Roman" w:hAnsi="Times New Roman" w:cs="Times New Roman"/>
          <w:sz w:val="20"/>
          <w:szCs w:val="20"/>
          <w:lang w:eastAsia="pl-PL"/>
        </w:rPr>
        <w:t xml:space="preserve"> Wykonywanie nasypów w okresie mrozów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Niedopuszczalne jest wykonywanie nasypów w temperaturze przy której nie jest możliwe osiągnięcie w nasypie wymaganego wskaźnika zagęszczenia gruntów.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Nie dopuszcza się wbudowania w nasyp gruntów zamarzniętych lub gruntów przemieszanych ze śniegiem lub lodem.</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 czasie dużych opadów śniegu wykonywanie nasypów powinno być przerwane. Przed wznowieniem prac należy usunąć śnieg  z powierzchni wznoszonego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warstwa niezagęszczonego gruntu zamarzła, to nie należy jej przed rozmarznięciem zagęszczać ani układać na niej następnych warstw.</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 </w:t>
      </w:r>
      <w:r w:rsidRPr="009456BD">
        <w:rPr>
          <w:rFonts w:ascii="Times New Roman" w:eastAsia="Times New Roman" w:hAnsi="Times New Roman" w:cs="Times New Roman"/>
          <w:sz w:val="20"/>
          <w:szCs w:val="20"/>
          <w:lang w:eastAsia="pl-PL"/>
        </w:rPr>
        <w:t>Zagęszczenie gruntu</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5.3.4.1. </w:t>
      </w:r>
      <w:r w:rsidRPr="009456BD">
        <w:rPr>
          <w:rFonts w:ascii="Times New Roman" w:eastAsia="Times New Roman" w:hAnsi="Times New Roman" w:cs="Times New Roman"/>
          <w:sz w:val="20"/>
          <w:szCs w:val="20"/>
          <w:lang w:eastAsia="pl-PL"/>
        </w:rPr>
        <w:t>Ogólne zasady zagęszczania gruntu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Każda warstwa gruntu jak najszybciej po jej rozłożeniu, powinna być zagęszczona z zastosowaniem sprzętu odpowiedniego dla danego rodzaju gruntu oraz występujących warunków.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Rozłożone warstwy gruntu należy zagęszczać od krawędzi nasypu w kierunku jego osi.</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5.3.4.2. </w:t>
      </w:r>
      <w:r w:rsidRPr="009456BD">
        <w:rPr>
          <w:rFonts w:ascii="Times New Roman" w:eastAsia="Times New Roman" w:hAnsi="Times New Roman" w:cs="Times New Roman"/>
          <w:sz w:val="20"/>
          <w:szCs w:val="20"/>
          <w:lang w:eastAsia="pl-PL"/>
        </w:rPr>
        <w:t>Grubość warstwy</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Grubość warstwy zagęszczonego gruntu oraz liczbę przejść maszyny zagęszczającej zaleca się określić doświadczalnie dla każdego rodzaju gruntu i typu maszyny, zgodnie z zasadami podanymi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5.3.4.5.</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Orientacyjne wartości, dotyczące grubości warstw różnych gruntów oraz liczby przejazdów różnych maszyn do zagęszczania podano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3.</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5.3.4.3. </w:t>
      </w:r>
      <w:r w:rsidRPr="009456BD">
        <w:rPr>
          <w:rFonts w:ascii="Times New Roman" w:eastAsia="Times New Roman" w:hAnsi="Times New Roman" w:cs="Times New Roman"/>
          <w:sz w:val="20"/>
          <w:szCs w:val="20"/>
          <w:lang w:eastAsia="pl-PL"/>
        </w:rPr>
        <w:t>Wilgotność gruntu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Wilgotność gruntu w czasie zagęszczania powinna być równa wilgotności optymalnej, z tolerancją:</w:t>
      </w:r>
    </w:p>
    <w:p w:rsidR="009456BD" w:rsidRPr="009456BD" w:rsidRDefault="009456BD" w:rsidP="009456BD">
      <w:pPr>
        <w:numPr>
          <w:ilvl w:val="0"/>
          <w:numId w:val="13"/>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gruntach niespoistych</w:t>
      </w:r>
      <w:r w:rsidRPr="009456BD">
        <w:rPr>
          <w:rFonts w:ascii="Times New Roman" w:eastAsia="Times New Roman" w:hAnsi="Times New Roman" w:cs="Times New Roman"/>
          <w:sz w:val="20"/>
          <w:szCs w:val="20"/>
          <w:lang w:eastAsia="pl-PL"/>
        </w:rPr>
        <w:tab/>
      </w:r>
      <w:r w:rsidRPr="009456BD">
        <w:rPr>
          <w:rFonts w:ascii="Times New Roman" w:eastAsia="Times New Roman" w:hAnsi="Times New Roman" w:cs="Times New Roman"/>
          <w:sz w:val="20"/>
          <w:szCs w:val="20"/>
          <w:lang w:eastAsia="pl-PL"/>
        </w:rPr>
        <w:tab/>
      </w:r>
      <w:r w:rsidRPr="009456BD">
        <w:rPr>
          <w:rFonts w:ascii="Times New Roman" w:eastAsia="Times New Roman" w:hAnsi="Times New Roman" w:cs="Times New Roman"/>
          <w:sz w:val="20"/>
          <w:szCs w:val="20"/>
          <w:lang w:eastAsia="pl-PL"/>
        </w:rPr>
        <w:tab/>
      </w:r>
      <w:r w:rsidRPr="009456BD">
        <w:rPr>
          <w:rFonts w:ascii="Times New Roman" w:eastAsia="Times New Roman" w:hAnsi="Times New Roman" w:cs="Times New Roman"/>
          <w:sz w:val="20"/>
          <w:szCs w:val="20"/>
          <w:lang w:eastAsia="pl-PL"/>
        </w:rPr>
        <w:sym w:font="Symbol" w:char="F0B1"/>
      </w:r>
      <w:r w:rsidRPr="009456BD">
        <w:rPr>
          <w:rFonts w:ascii="Times New Roman" w:eastAsia="Times New Roman" w:hAnsi="Times New Roman" w:cs="Times New Roman"/>
          <w:sz w:val="20"/>
          <w:szCs w:val="20"/>
          <w:lang w:eastAsia="pl-PL"/>
        </w:rPr>
        <w:t>2 %</w:t>
      </w:r>
    </w:p>
    <w:p w:rsidR="009456BD" w:rsidRPr="009456BD" w:rsidRDefault="009456BD" w:rsidP="009456BD">
      <w:pPr>
        <w:numPr>
          <w:ilvl w:val="0"/>
          <w:numId w:val="13"/>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gruntach mało i średnio spoistych</w:t>
      </w:r>
      <w:r w:rsidRPr="009456BD">
        <w:rPr>
          <w:rFonts w:ascii="Times New Roman" w:eastAsia="Times New Roman" w:hAnsi="Times New Roman" w:cs="Times New Roman"/>
          <w:sz w:val="20"/>
          <w:szCs w:val="20"/>
          <w:lang w:eastAsia="pl-PL"/>
        </w:rPr>
        <w:tab/>
        <w:t xml:space="preserve">+0 %,  </w:t>
      </w:r>
      <w:r w:rsidRPr="009456BD">
        <w:rPr>
          <w:rFonts w:ascii="Times New Roman" w:eastAsia="Times New Roman" w:hAnsi="Times New Roman" w:cs="Times New Roman"/>
          <w:sz w:val="20"/>
          <w:szCs w:val="20"/>
          <w:lang w:eastAsia="pl-PL"/>
        </w:rPr>
        <w:sym w:font="Symbol" w:char="F02D"/>
      </w:r>
      <w:r w:rsidRPr="009456BD">
        <w:rPr>
          <w:rFonts w:ascii="Times New Roman" w:eastAsia="Times New Roman" w:hAnsi="Times New Roman" w:cs="Times New Roman"/>
          <w:sz w:val="20"/>
          <w:szCs w:val="20"/>
          <w:lang w:eastAsia="pl-PL"/>
        </w:rPr>
        <w:t>2 %</w:t>
      </w:r>
    </w:p>
    <w:p w:rsidR="009456BD" w:rsidRPr="009456BD" w:rsidRDefault="009456BD" w:rsidP="009456BD">
      <w:pPr>
        <w:numPr>
          <w:ilvl w:val="0"/>
          <w:numId w:val="13"/>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 mieszaninach popiołowo-żużlowych</w:t>
      </w:r>
      <w:r w:rsidRPr="009456BD">
        <w:rPr>
          <w:rFonts w:ascii="Times New Roman" w:eastAsia="Times New Roman" w:hAnsi="Times New Roman" w:cs="Times New Roman"/>
          <w:sz w:val="20"/>
          <w:szCs w:val="20"/>
          <w:lang w:eastAsia="pl-PL"/>
        </w:rPr>
        <w:tab/>
        <w:t xml:space="preserve">+2 %,  </w:t>
      </w:r>
      <w:r w:rsidRPr="009456BD">
        <w:rPr>
          <w:rFonts w:ascii="Times New Roman" w:eastAsia="Times New Roman" w:hAnsi="Times New Roman" w:cs="Times New Roman"/>
          <w:sz w:val="20"/>
          <w:szCs w:val="20"/>
          <w:lang w:eastAsia="pl-PL"/>
        </w:rPr>
        <w:sym w:font="Symbol" w:char="F02D"/>
      </w:r>
      <w:r w:rsidRPr="009456BD">
        <w:rPr>
          <w:rFonts w:ascii="Times New Roman" w:eastAsia="Times New Roman" w:hAnsi="Times New Roman" w:cs="Times New Roman"/>
          <w:sz w:val="20"/>
          <w:szCs w:val="20"/>
          <w:lang w:eastAsia="pl-PL"/>
        </w:rPr>
        <w:t>4 %</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ab/>
        <w:t xml:space="preserve">Sprawdzenie wilgotności gruntu należy przeprowadzać laboratoryjnie, z częstotliwością określoną w </w:t>
      </w:r>
      <w:proofErr w:type="spellStart"/>
      <w:r w:rsidRPr="009456BD">
        <w:rPr>
          <w:rFonts w:ascii="Times New Roman" w:eastAsia="Times New Roman" w:hAnsi="Times New Roman" w:cs="Times New Roman"/>
          <w:sz w:val="20"/>
          <w:szCs w:val="20"/>
          <w:lang w:eastAsia="pl-PL"/>
        </w:rPr>
        <w:t>pktach</w:t>
      </w:r>
      <w:proofErr w:type="spellEnd"/>
      <w:r w:rsidRPr="009456BD">
        <w:rPr>
          <w:rFonts w:ascii="Times New Roman" w:eastAsia="Times New Roman" w:hAnsi="Times New Roman" w:cs="Times New Roman"/>
          <w:sz w:val="20"/>
          <w:szCs w:val="20"/>
          <w:lang w:eastAsia="pl-PL"/>
        </w:rPr>
        <w:t xml:space="preserve"> 6.3.2 i 6.3.3.</w:t>
      </w:r>
    </w:p>
    <w:p w:rsidR="009456BD" w:rsidRPr="009456BD" w:rsidRDefault="009456BD" w:rsidP="009456BD">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5.3.4.4. </w:t>
      </w:r>
      <w:r w:rsidRPr="009456BD">
        <w:rPr>
          <w:rFonts w:ascii="Times New Roman" w:eastAsia="Times New Roman" w:hAnsi="Times New Roman" w:cs="Times New Roman"/>
          <w:sz w:val="20"/>
          <w:szCs w:val="20"/>
          <w:lang w:eastAsia="pl-PL"/>
        </w:rPr>
        <w:t>Wymagania dotyczące zagęszczania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 zależności od uziarnienia stosowanych materiałów, zagęszczenie warstwy należy określać za pomocą oznaczenia wskaźnika zagęszczenia lub porównania pierwotnego i wtórnego modułu odkształcenia.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Kontrolę zagęszczenia na podstawie porównania pierwotnego i wtórnego modułu odkształcenia, określonych zgodnie z normą PN-S-02205:1998 [4], należy stosować tylko dla gruntów gruboziarnistych, dla których nie jest możliwe określenie wskaźnika zagęszczenia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według BN-77/8931-12 [9].</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Wskaźnik zagęszczenia gruntów w nasypach, określony według normy BN-77/8931-12 [9], powinien na całej szerokości korpusu spełniać wymagania podane w tablicy 4.</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Tablica 4. Minimalne wartości wskaźnika zagęszczenia gruntu w nasypach</w:t>
      </w:r>
    </w:p>
    <w:tbl>
      <w:tblPr>
        <w:tblW w:w="0" w:type="auto"/>
        <w:tblCellMar>
          <w:left w:w="70" w:type="dxa"/>
          <w:right w:w="70" w:type="dxa"/>
        </w:tblCellMar>
        <w:tblLook w:val="04A0" w:firstRow="1" w:lastRow="0" w:firstColumn="1" w:lastColumn="0" w:noHBand="0" w:noVBand="1"/>
      </w:tblPr>
      <w:tblGrid>
        <w:gridCol w:w="3756"/>
        <w:gridCol w:w="1295"/>
        <w:gridCol w:w="1237"/>
        <w:gridCol w:w="1237"/>
      </w:tblGrid>
      <w:tr w:rsidR="009456BD" w:rsidRPr="009456BD" w:rsidTr="009456BD">
        <w:tc>
          <w:tcPr>
            <w:tcW w:w="3756"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Strefa</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nasypu</w:t>
            </w:r>
          </w:p>
        </w:tc>
        <w:tc>
          <w:tcPr>
            <w:tcW w:w="3769" w:type="dxa"/>
            <w:gridSpan w:val="3"/>
            <w:tcBorders>
              <w:top w:val="single" w:sz="6" w:space="0" w:color="auto"/>
              <w:left w:val="single" w:sz="6" w:space="0" w:color="auto"/>
              <w:bottom w:val="nil"/>
              <w:right w:val="single" w:sz="6" w:space="0" w:color="auto"/>
            </w:tcBorders>
            <w:noWrap/>
            <w:vAlign w:val="center"/>
            <w:hideMark/>
          </w:tcPr>
          <w:p w:rsidR="009456BD" w:rsidRPr="009456BD" w:rsidRDefault="009456BD" w:rsidP="009456BD">
            <w:pPr>
              <w:overflowPunct w:val="0"/>
              <w:autoSpaceDE w:val="0"/>
              <w:autoSpaceDN w:val="0"/>
              <w:adjustRightInd w:val="0"/>
              <w:spacing w:before="60" w:after="0" w:line="240" w:lineRule="auto"/>
              <w:jc w:val="center"/>
              <w:rPr>
                <w:rFonts w:ascii="Times New Roman" w:eastAsia="Times New Roman" w:hAnsi="Times New Roman" w:cs="Times New Roman"/>
                <w:b/>
                <w:sz w:val="20"/>
                <w:szCs w:val="20"/>
                <w:lang w:eastAsia="pl-PL"/>
              </w:rPr>
            </w:pPr>
            <w:r w:rsidRPr="009456BD">
              <w:rPr>
                <w:rFonts w:ascii="Times New Roman" w:eastAsia="Times New Roman" w:hAnsi="Times New Roman" w:cs="Times New Roman"/>
                <w:sz w:val="20"/>
                <w:szCs w:val="20"/>
                <w:lang w:eastAsia="pl-PL"/>
              </w:rPr>
              <w:t xml:space="preserve">Minimalna wartość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dla:</w:t>
            </w:r>
          </w:p>
        </w:tc>
      </w:tr>
      <w:tr w:rsidR="009456BD" w:rsidRPr="009456BD" w:rsidT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b/>
                <w:sz w:val="20"/>
                <w:szCs w:val="20"/>
                <w:lang w:eastAsia="pl-PL"/>
              </w:rPr>
            </w:pPr>
          </w:p>
        </w:tc>
        <w:tc>
          <w:tcPr>
            <w:tcW w:w="1295" w:type="dxa"/>
            <w:vMerge w:val="restart"/>
            <w:tcBorders>
              <w:top w:val="single" w:sz="6" w:space="0" w:color="auto"/>
              <w:left w:val="single" w:sz="6" w:space="0" w:color="auto"/>
              <w:bottom w:val="double" w:sz="6" w:space="0" w:color="auto"/>
              <w:right w:val="nil"/>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Autostrad i dróg ekspresowych</w:t>
            </w:r>
          </w:p>
        </w:tc>
        <w:tc>
          <w:tcPr>
            <w:tcW w:w="2474" w:type="dxa"/>
            <w:gridSpan w:val="2"/>
            <w:tcBorders>
              <w:top w:val="single" w:sz="6" w:space="0" w:color="auto"/>
              <w:left w:val="single" w:sz="6" w:space="0" w:color="auto"/>
              <w:bottom w:val="sing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innych dróg</w:t>
            </w:r>
          </w:p>
        </w:tc>
      </w:tr>
      <w:tr w:rsidR="009456BD" w:rsidRPr="009456BD" w:rsidTr="009456BD">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b/>
                <w:sz w:val="20"/>
                <w:szCs w:val="20"/>
                <w:lang w:eastAsia="pl-PL"/>
              </w:rPr>
            </w:pPr>
          </w:p>
        </w:tc>
        <w:tc>
          <w:tcPr>
            <w:tcW w:w="0" w:type="auto"/>
            <w:vMerge/>
            <w:tcBorders>
              <w:top w:val="single" w:sz="6" w:space="0" w:color="auto"/>
              <w:left w:val="single" w:sz="6" w:space="0" w:color="auto"/>
              <w:bottom w:val="double" w:sz="6" w:space="0" w:color="auto"/>
              <w:right w:val="nil"/>
            </w:tcBorders>
            <w:vAlign w:val="center"/>
            <w:hideMark/>
          </w:tcPr>
          <w:p w:rsidR="009456BD" w:rsidRPr="009456BD" w:rsidRDefault="009456BD" w:rsidP="009456BD">
            <w:pPr>
              <w:spacing w:after="0" w:line="240" w:lineRule="auto"/>
              <w:rPr>
                <w:rFonts w:ascii="Times New Roman" w:eastAsia="Times New Roman" w:hAnsi="Times New Roman" w:cs="Times New Roman"/>
                <w:sz w:val="20"/>
                <w:szCs w:val="20"/>
                <w:lang w:eastAsia="pl-PL"/>
              </w:rPr>
            </w:pPr>
          </w:p>
        </w:tc>
        <w:tc>
          <w:tcPr>
            <w:tcW w:w="1237"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kategoria ruchu</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KR3-KR6</w:t>
            </w:r>
          </w:p>
        </w:tc>
        <w:tc>
          <w:tcPr>
            <w:tcW w:w="1237" w:type="dxa"/>
            <w:tcBorders>
              <w:top w:val="single" w:sz="6" w:space="0" w:color="auto"/>
              <w:left w:val="single" w:sz="6" w:space="0" w:color="auto"/>
              <w:bottom w:val="double" w:sz="6" w:space="0" w:color="auto"/>
              <w:right w:val="single" w:sz="6" w:space="0" w:color="auto"/>
            </w:tcBorders>
            <w:noWrap/>
            <w:vAlign w:val="center"/>
            <w:hideMark/>
          </w:tcPr>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kategoria ruchu</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KR1-KR2</w:t>
            </w:r>
          </w:p>
        </w:tc>
      </w:tr>
      <w:tr w:rsidR="009456BD" w:rsidRPr="009456BD" w:rsidTr="009456BD">
        <w:tc>
          <w:tcPr>
            <w:tcW w:w="3756"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Górna warstwa o grubości 20 cm</w:t>
            </w:r>
          </w:p>
        </w:tc>
        <w:tc>
          <w:tcPr>
            <w:tcW w:w="1295"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1,03</w:t>
            </w:r>
          </w:p>
        </w:tc>
        <w:tc>
          <w:tcPr>
            <w:tcW w:w="1237"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1237" w:type="dxa"/>
            <w:tcBorders>
              <w:top w:val="nil"/>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r>
      <w:tr w:rsidR="009456BD" w:rsidRPr="009456BD" w:rsidTr="009456BD">
        <w:tc>
          <w:tcPr>
            <w:tcW w:w="3756"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tabs>
                <w:tab w:val="left" w:pos="709"/>
                <w:tab w:val="center" w:pos="4536"/>
                <w:tab w:val="right" w:pos="9072"/>
              </w:tabs>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Niżej leżące warstwy nasypu do głębokości</w:t>
            </w:r>
          </w:p>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 powierzchni robót ziemnych:</w:t>
            </w:r>
          </w:p>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- 0,2 do 2,0 m (autostrady)</w:t>
            </w:r>
          </w:p>
          <w:p w:rsidR="009456BD" w:rsidRPr="009456BD" w:rsidRDefault="009456BD" w:rsidP="009456BD">
            <w:pPr>
              <w:tabs>
                <w:tab w:val="left" w:pos="709"/>
                <w:tab w:val="center" w:pos="4536"/>
                <w:tab w:val="right" w:pos="9072"/>
              </w:tabs>
              <w:overflowPunct w:val="0"/>
              <w:autoSpaceDE w:val="0"/>
              <w:autoSpaceDN w:val="0"/>
              <w:adjustRightInd w:val="0"/>
              <w:spacing w:after="12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- 0,2 do 1,2 m (inne drogi)</w:t>
            </w:r>
          </w:p>
        </w:tc>
        <w:tc>
          <w:tcPr>
            <w:tcW w:w="1295"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237"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1,00</w:t>
            </w:r>
          </w:p>
        </w:tc>
        <w:tc>
          <w:tcPr>
            <w:tcW w:w="1237"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r>
      <w:tr w:rsidR="009456BD" w:rsidRPr="009456BD" w:rsidTr="009456BD">
        <w:tc>
          <w:tcPr>
            <w:tcW w:w="3756"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tabs>
                <w:tab w:val="left" w:pos="709"/>
                <w:tab w:val="center" w:pos="4536"/>
                <w:tab w:val="right" w:pos="9072"/>
              </w:tabs>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Warstwy nasypu na głębokości od powierzchni robót ziemnych poniżej:</w:t>
            </w:r>
          </w:p>
          <w:p w:rsidR="009456BD" w:rsidRPr="009456BD" w:rsidRDefault="009456BD" w:rsidP="009456BD">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- 2,0 m (autostrady)</w:t>
            </w:r>
          </w:p>
          <w:p w:rsidR="009456BD" w:rsidRPr="009456BD" w:rsidRDefault="009456BD" w:rsidP="009456BD">
            <w:pPr>
              <w:tabs>
                <w:tab w:val="left" w:pos="709"/>
                <w:tab w:val="center" w:pos="4536"/>
                <w:tab w:val="right" w:pos="9072"/>
              </w:tabs>
              <w:overflowPunct w:val="0"/>
              <w:autoSpaceDE w:val="0"/>
              <w:autoSpaceDN w:val="0"/>
              <w:adjustRightInd w:val="0"/>
              <w:spacing w:after="120" w:line="240" w:lineRule="auto"/>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- 1,2 m (inne drogi)</w:t>
            </w:r>
          </w:p>
        </w:tc>
        <w:tc>
          <w:tcPr>
            <w:tcW w:w="1295"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tc>
        <w:tc>
          <w:tcPr>
            <w:tcW w:w="1237"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0,97</w:t>
            </w:r>
          </w:p>
        </w:tc>
        <w:tc>
          <w:tcPr>
            <w:tcW w:w="1237" w:type="dxa"/>
            <w:tcBorders>
              <w:top w:val="single" w:sz="6" w:space="0" w:color="auto"/>
              <w:left w:val="single" w:sz="6" w:space="0" w:color="auto"/>
              <w:bottom w:val="single" w:sz="6" w:space="0" w:color="auto"/>
              <w:right w:val="single" w:sz="6" w:space="0" w:color="auto"/>
            </w:tcBorders>
            <w:noWrap/>
            <w:hideMark/>
          </w:tcPr>
          <w:p w:rsidR="009456BD" w:rsidRPr="009456BD" w:rsidRDefault="009456BD" w:rsidP="009456BD">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t>
            </w:r>
          </w:p>
          <w:p w:rsidR="009456BD" w:rsidRPr="009456BD" w:rsidRDefault="009456BD" w:rsidP="009456BD">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0,95</w:t>
            </w:r>
          </w:p>
        </w:tc>
      </w:tr>
    </w:tbl>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Jako zastępcze kryterium oceny wymaganego zagęszczenia gruntów dla których trudne jest pomierzenie wskaźnika zagęszczenia, przyjmuje się wartość wskaźnika odkształcenia I</w:t>
      </w:r>
      <w:r w:rsidRPr="009456BD">
        <w:rPr>
          <w:rFonts w:ascii="Times New Roman" w:eastAsia="Times New Roman" w:hAnsi="Times New Roman" w:cs="Times New Roman"/>
          <w:sz w:val="20"/>
          <w:szCs w:val="20"/>
          <w:vertAlign w:val="subscript"/>
          <w:lang w:eastAsia="pl-PL"/>
        </w:rPr>
        <w:t>0</w:t>
      </w:r>
      <w:r w:rsidRPr="009456BD">
        <w:rPr>
          <w:rFonts w:ascii="Times New Roman" w:eastAsia="Times New Roman" w:hAnsi="Times New Roman" w:cs="Times New Roman"/>
          <w:sz w:val="20"/>
          <w:szCs w:val="20"/>
          <w:lang w:eastAsia="pl-PL"/>
        </w:rPr>
        <w:t xml:space="preserve"> określonego zgodnie z normą PN-S-02205:1998 [4].</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Wskaźnik odkształcenia nie powinien być większy niż:</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żwirów, pospółek i piasków</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2,2 przy wymaganej wartości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vertAlign w:val="subscript"/>
          <w:lang w:eastAsia="pl-PL"/>
        </w:rPr>
        <w:t xml:space="preserve"> </w:t>
      </w:r>
      <w:r w:rsidRPr="009456BD">
        <w:rPr>
          <w:rFonts w:ascii="Times New Roman" w:eastAsia="Times New Roman" w:hAnsi="Times New Roman" w:cs="Times New Roman"/>
          <w:sz w:val="20"/>
          <w:szCs w:val="20"/>
          <w:lang w:eastAsia="pl-PL"/>
        </w:rPr>
        <w:sym w:font="Symbol" w:char="F0B3"/>
      </w:r>
      <w:r w:rsidRPr="009456BD">
        <w:rPr>
          <w:rFonts w:ascii="Times New Roman" w:eastAsia="Times New Roman" w:hAnsi="Times New Roman" w:cs="Times New Roman"/>
          <w:sz w:val="20"/>
          <w:szCs w:val="20"/>
          <w:lang w:eastAsia="pl-PL"/>
        </w:rPr>
        <w:t>1,0,</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2,5 przy wymaganej wartości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vertAlign w:val="subscript"/>
          <w:lang w:eastAsia="pl-PL"/>
        </w:rPr>
        <w:t xml:space="preserve"> </w:t>
      </w:r>
      <w:r w:rsidRPr="009456BD">
        <w:rPr>
          <w:rFonts w:ascii="Times New Roman" w:eastAsia="Times New Roman" w:hAnsi="Times New Roman" w:cs="Times New Roman"/>
          <w:sz w:val="20"/>
          <w:szCs w:val="20"/>
          <w:lang w:eastAsia="pl-PL"/>
        </w:rPr>
        <w:sym w:font="Symbol" w:char="F03C"/>
      </w:r>
      <w:r w:rsidRPr="009456BD">
        <w:rPr>
          <w:rFonts w:ascii="Times New Roman" w:eastAsia="Times New Roman" w:hAnsi="Times New Roman" w:cs="Times New Roman"/>
          <w:sz w:val="20"/>
          <w:szCs w:val="20"/>
          <w:lang w:eastAsia="pl-PL"/>
        </w:rPr>
        <w:t>1,0,</w:t>
      </w:r>
    </w:p>
    <w:p w:rsidR="009456BD" w:rsidRPr="009456BD" w:rsidRDefault="009456BD" w:rsidP="009456BD">
      <w:pPr>
        <w:numPr>
          <w:ilvl w:val="0"/>
          <w:numId w:val="14"/>
        </w:numPr>
        <w:pBdr>
          <w:top w:val="single" w:sz="6" w:space="1" w:color="auto"/>
          <w:bottom w:val="single" w:sz="6" w:space="1" w:color="auto"/>
        </w:pBdr>
        <w:tabs>
          <w:tab w:val="left" w:pos="720"/>
        </w:tabs>
        <w:overflowPunct w:val="0"/>
        <w:autoSpaceDE w:val="0"/>
        <w:autoSpaceDN w:val="0"/>
        <w:adjustRightInd w:val="0"/>
        <w:spacing w:after="0" w:line="180" w:lineRule="atLeast"/>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gruntów drobnoziarnistych o równomiernym uziarnieniu (pyłów, glin pylastych, glin zwięzłych, iłów – 2,0,</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gruntów różnoziarnistych (żwirów gliniastych, pospółek gliniastych, pyłów piaszczystych, piasków gliniastych, glin piaszczystych, glin piaszczystych zwięzłych) – 3,0,</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narzutów kamiennych, rumoszy – 4,</w:t>
      </w:r>
    </w:p>
    <w:p w:rsidR="009456BD" w:rsidRPr="009456BD" w:rsidRDefault="009456BD" w:rsidP="009456BD">
      <w:pPr>
        <w:numPr>
          <w:ilvl w:val="0"/>
          <w:numId w:val="14"/>
        </w:numPr>
        <w:tabs>
          <w:tab w:val="left" w:pos="720"/>
        </w:tabs>
        <w:overflowPunct w:val="0"/>
        <w:autoSpaceDE w:val="0"/>
        <w:autoSpaceDN w:val="0"/>
        <w:adjustRightInd w:val="0"/>
        <w:spacing w:after="0" w:line="240" w:lineRule="auto"/>
        <w:ind w:left="720"/>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dla gruntów antropogenicznych – na podstawie badań poligonowych.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5.3.4.5. </w:t>
      </w:r>
      <w:r w:rsidRPr="009456BD">
        <w:rPr>
          <w:rFonts w:ascii="Times New Roman" w:eastAsia="Times New Roman" w:hAnsi="Times New Roman" w:cs="Times New Roman"/>
          <w:sz w:val="20"/>
          <w:szCs w:val="20"/>
          <w:lang w:eastAsia="pl-PL"/>
        </w:rPr>
        <w:t>Próbne zagęszczenie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Odcinek doświadczalny dla próbnego zagęszczenia gruntu o minimalnej powierzchni 300 m</w:t>
      </w:r>
      <w:r w:rsidRPr="009456BD">
        <w:rPr>
          <w:rFonts w:ascii="Times New Roman" w:eastAsia="Times New Roman" w:hAnsi="Times New Roman" w:cs="Times New Roman"/>
          <w:sz w:val="20"/>
          <w:szCs w:val="20"/>
          <w:vertAlign w:val="superscript"/>
          <w:lang w:eastAsia="pl-PL"/>
        </w:rPr>
        <w:t>2</w:t>
      </w:r>
      <w:r w:rsidRPr="009456BD">
        <w:rPr>
          <w:rFonts w:ascii="Times New Roman" w:eastAsia="Times New Roman" w:hAnsi="Times New Roman" w:cs="Times New Roman"/>
          <w:sz w:val="20"/>
          <w:szCs w:val="20"/>
          <w:lang w:eastAsia="pl-PL"/>
        </w:rPr>
        <w:t>, powinien być wykonane na terenie oczyszczonym z gleby, na którym układa się grunt czterema pasmami o szerokości od 3,5</w:t>
      </w:r>
      <w:r w:rsidRPr="009456BD">
        <w:rPr>
          <w:rFonts w:ascii="Times New Roman" w:eastAsia="Times New Roman" w:hAnsi="Times New Roman" w:cs="Times New Roman"/>
          <w:b/>
          <w:sz w:val="20"/>
          <w:szCs w:val="20"/>
          <w:lang w:eastAsia="pl-PL"/>
        </w:rPr>
        <w:t xml:space="preserve"> </w:t>
      </w:r>
      <w:r w:rsidRPr="009456BD">
        <w:rPr>
          <w:rFonts w:ascii="Times New Roman" w:eastAsia="Times New Roman" w:hAnsi="Times New Roman" w:cs="Times New Roman"/>
          <w:sz w:val="20"/>
          <w:szCs w:val="20"/>
          <w:lang w:eastAsia="pl-PL"/>
        </w:rPr>
        <w:t>do</w:t>
      </w:r>
      <w:r w:rsidRPr="009456BD">
        <w:rPr>
          <w:rFonts w:ascii="Times New Roman" w:eastAsia="Times New Roman" w:hAnsi="Times New Roman" w:cs="Times New Roman"/>
          <w:b/>
          <w:sz w:val="20"/>
          <w:szCs w:val="20"/>
          <w:lang w:eastAsia="pl-PL"/>
        </w:rPr>
        <w:t xml:space="preserve"> </w:t>
      </w:r>
      <w:r w:rsidRPr="009456BD">
        <w:rPr>
          <w:rFonts w:ascii="Times New Roman" w:eastAsia="Times New Roman" w:hAnsi="Times New Roman" w:cs="Times New Roman"/>
          <w:sz w:val="20"/>
          <w:szCs w:val="20"/>
          <w:lang w:eastAsia="pl-PL"/>
        </w:rPr>
        <w:t xml:space="preserve">4,5 m każde. Poszczególne  warstwy układanego gruntu powinny mieć w każdym pasie inną grubość z tym, że wszystkie muszą mieścić się w granicach właściwych dla danego sprzętu zagęszczającego. Wilgotność gruntu powinna być równa optymalnej z tolerancją podaną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5.3.4.3. Grunt ułożony na poletku według podanej wyżej zasady powinien być następnie zagęszczony, a po każdej serii przejść maszyny należy określić wskaźniki zagęszczenia,  dopuszczając stosowanie innych, szybkich metod pomiaru (sonda izotopowa, </w:t>
      </w:r>
      <w:proofErr w:type="spellStart"/>
      <w:r w:rsidRPr="009456BD">
        <w:rPr>
          <w:rFonts w:ascii="Times New Roman" w:eastAsia="Times New Roman" w:hAnsi="Times New Roman" w:cs="Times New Roman"/>
          <w:sz w:val="20"/>
          <w:szCs w:val="20"/>
          <w:lang w:eastAsia="pl-PL"/>
        </w:rPr>
        <w:t>ugięciomierz</w:t>
      </w:r>
      <w:proofErr w:type="spellEnd"/>
      <w:r w:rsidRPr="009456BD">
        <w:rPr>
          <w:rFonts w:ascii="Times New Roman" w:eastAsia="Times New Roman" w:hAnsi="Times New Roman" w:cs="Times New Roman"/>
          <w:sz w:val="20"/>
          <w:szCs w:val="20"/>
          <w:lang w:eastAsia="pl-PL"/>
        </w:rPr>
        <w:t xml:space="preserve"> udarowy po ich skalibrowaniu w warunkach terenowych).</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Oznaczenie wskaźnika zagęszczenia należy wykonać co najmniej w 4 punktach, z których co najmniej 2 powinny umożliwić ustalenie wskaźnika zagęszczenia w dolnej części warstwy. Na podstawie porównania uzyskanych wyników zagęszczenia z wymaganiami podanymi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5.3.4.4 dokonuje się wyboru sprzętu i ustala się potrzebną liczbę przejść oraz grubość warstwy rozkładanego gruntu.</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01" w:name="_Toc406295865"/>
      <w:bookmarkStart w:id="202" w:name="_Toc407161285"/>
      <w:r w:rsidRPr="009456BD">
        <w:rPr>
          <w:rFonts w:ascii="Times New Roman" w:eastAsia="Times New Roman" w:hAnsi="Times New Roman" w:cs="Times New Roman"/>
          <w:b/>
          <w:sz w:val="20"/>
          <w:szCs w:val="20"/>
          <w:lang w:eastAsia="pl-PL"/>
        </w:rPr>
        <w:lastRenderedPageBreak/>
        <w:t>5.4. Odkłady</w:t>
      </w:r>
      <w:bookmarkEnd w:id="201"/>
      <w:bookmarkEnd w:id="202"/>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5.4.1. </w:t>
      </w:r>
      <w:r w:rsidRPr="009456BD">
        <w:rPr>
          <w:rFonts w:ascii="Times New Roman" w:eastAsia="Times New Roman" w:hAnsi="Times New Roman" w:cs="Times New Roman"/>
          <w:sz w:val="20"/>
          <w:szCs w:val="20"/>
          <w:lang w:eastAsia="pl-PL"/>
        </w:rPr>
        <w:t>Warunki ogólne wykonania odkładów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Roboty omówione w tym punkcie dotyczą postępowania z gruntami lub innymi materiałami, które zostały pozyskane w czasie wykonywania wykopów, a które nie będą wykorzystane do budowy nasypów oraz innych prac związanych z trasą drogową.</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Grunty lub inne materiały powinny być przewiezione na odkład, jeżeli:</w:t>
      </w:r>
    </w:p>
    <w:p w:rsidR="009456BD" w:rsidRPr="009456BD" w:rsidRDefault="009456BD" w:rsidP="009456BD">
      <w:pPr>
        <w:numPr>
          <w:ilvl w:val="0"/>
          <w:numId w:val="1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stanowią nadmiar objętości w stosunku do objętości gruntów przewidzianych do wbudowania,</w:t>
      </w:r>
    </w:p>
    <w:p w:rsidR="009456BD" w:rsidRPr="009456BD" w:rsidRDefault="009456BD" w:rsidP="009456BD">
      <w:pPr>
        <w:numPr>
          <w:ilvl w:val="0"/>
          <w:numId w:val="1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są nieprzydatne do budowy nasypów oraz wykorzystania w innych pracach, związanych z budową trasy drogowej,</w:t>
      </w:r>
    </w:p>
    <w:p w:rsidR="009456BD" w:rsidRPr="009456BD" w:rsidRDefault="009456BD" w:rsidP="009456BD">
      <w:pPr>
        <w:numPr>
          <w:ilvl w:val="0"/>
          <w:numId w:val="1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ze względu na harmonogram robót nie jest ekonomicznie uzasadnione oczekiwanie na wbudowanie materiałów pozyskiwanych z wykopu.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Wykonawca może przyjąć, że zachodzi jeden z podanych wyżej przypadków tylko wówczas, gdy zostało to jednoznacznie określone w dokumentacji projektowej, harmonogramie robót lub przez Inżyniera.</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5.4.2. </w:t>
      </w:r>
      <w:r w:rsidRPr="009456BD">
        <w:rPr>
          <w:rFonts w:ascii="Times New Roman" w:eastAsia="Times New Roman" w:hAnsi="Times New Roman" w:cs="Times New Roman"/>
          <w:sz w:val="20"/>
          <w:szCs w:val="20"/>
          <w:lang w:eastAsia="pl-PL"/>
        </w:rPr>
        <w:t>Lokalizacja odkładu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nie przewidziano zagospodarowania nadmiaru objętości w sposób określony powyżej, materiały te należy przewieźć na odkład.</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Lokalizacja odkładu powinna być wskazana w dokumentacji projektowej lub przez Inżyniera. Jeżeli miejsce odkładu zostało wybrane przez Wykonawcę, musi być ono zaakceptowane przez Inżyniera. Niezależnie od tego, Wykonawca musi uzyskać zgodę właściciela terenu.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Jeżeli odkłady są zlokalizowane wzdłuż odcinka trasy przebiegającego w wykopie, to:</w:t>
      </w:r>
    </w:p>
    <w:p w:rsidR="009456BD" w:rsidRPr="009456BD" w:rsidRDefault="009456BD" w:rsidP="009456BD">
      <w:pPr>
        <w:numPr>
          <w:ilvl w:val="0"/>
          <w:numId w:val="1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odkłady można wykonać z obu stron wykopu, jeżeli pochylenie poprzeczne terenu jest niewielkie, przy czym odległość podnóża skarpy odkładu od górnej krawędzi wykopu powinna wynosić:</w:t>
      </w:r>
    </w:p>
    <w:p w:rsidR="009456BD" w:rsidRPr="009456BD" w:rsidRDefault="009456BD" w:rsidP="009456BD">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nie mniej niż 3 m w gruntach przepuszczalnych,</w:t>
      </w:r>
    </w:p>
    <w:p w:rsidR="009456BD" w:rsidRPr="009456BD" w:rsidRDefault="009456BD" w:rsidP="009456BD">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nie mniej niż 5 m w gruntach nieprzepuszczalnych,</w:t>
      </w:r>
    </w:p>
    <w:p w:rsidR="009456BD" w:rsidRPr="009456BD" w:rsidRDefault="009456BD" w:rsidP="009456BD">
      <w:pPr>
        <w:numPr>
          <w:ilvl w:val="0"/>
          <w:numId w:val="1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przy znacznym pochyleniu poprzecznym terenu, jednak mniejszym od 20%, odkład należy wykonać tylko od górnej strony wykopu, dla ochrony od wody stokowej,</w:t>
      </w:r>
    </w:p>
    <w:p w:rsidR="009456BD" w:rsidRPr="009456BD" w:rsidRDefault="009456BD" w:rsidP="009456BD">
      <w:pPr>
        <w:numPr>
          <w:ilvl w:val="0"/>
          <w:numId w:val="1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przy pochyleniu poprzecznym terenu wynoszącym ponad 20%, odkład należy zlokalizować poniżej wykopu,</w:t>
      </w:r>
    </w:p>
    <w:p w:rsidR="009456BD" w:rsidRPr="009456BD" w:rsidRDefault="009456BD" w:rsidP="009456BD">
      <w:pPr>
        <w:numPr>
          <w:ilvl w:val="0"/>
          <w:numId w:val="1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na odcinkach zagrożonych przez zasypywanie drogi śniegiem, odkład należy wykonać od strony najczęściej wiejących wiatrów, w odległości ponad 20 m od krawędzi wykopu.</w:t>
      </w:r>
    </w:p>
    <w:p w:rsidR="009456BD" w:rsidRPr="009456BD" w:rsidRDefault="009456BD" w:rsidP="009456BD">
      <w:pPr>
        <w:tabs>
          <w:tab w:val="left" w:pos="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Jeśli odkład zostanie wykonany w nie uzgodnionym miejscu lub niezgodnie z wymaganiami, to zostanie on usunięty przez Wykonawcę na jego koszt, według wskazań Inżyniera.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Konsekwencje finansowe i prawne, wynikające z ewentualnych uszkodzeń środowiska naturalnego wskutek prowadzenia prac w nie uzgodnionym do tego miejscu, obciążają Wykonawcę.</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5.4.3. </w:t>
      </w:r>
      <w:r w:rsidRPr="009456BD">
        <w:rPr>
          <w:rFonts w:ascii="Times New Roman" w:eastAsia="Times New Roman" w:hAnsi="Times New Roman" w:cs="Times New Roman"/>
          <w:sz w:val="20"/>
          <w:szCs w:val="20"/>
          <w:lang w:eastAsia="pl-PL"/>
        </w:rPr>
        <w:t>Zasady wykonania odkładów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Wykonanie odkładów, a w szczególności ich wysokość, pochylenie, zagęszczenie oraz odwodnienie powinny być zgodne z wymaganiami podanymi w dokumentacji projektowej lub SST. Jeżeli nie określono inaczej, należy przestrzegać ustaleń podanych w normie PN-S-02205:1998 [4] to znaczy odkład powinien być uformowany w pryzmę o wysokości do 1,5 m, pochyleniu skarp od 1do 1,5 i spadku korony od 2% do 5%.</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Odkłady powinny być tak ukształtowane, aby harmonizowały z otaczającym terenem. Powierzchnie odkładów powinny być obsiane trawą, obsadzone krzewami lub drzewami albo przeznaczone na użytki rolne lub leśne, zgodnie z dokumentacją projektową.</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Odspajanie materiału przewidzianego do przewiezienia na odkład powinno być przerwane, o ile warunki atmosferyczne lub inne przyczyny uniemożliwiają jego wbudowanie zgodnie z wymaganiami sformułowanymi w tym zakresie w dokumentacji projektowej, SST lub przez Inżyniera.</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Przed przewiezieniem gruntu na odkład Wykonawca powinien upewnić się, że spełnione są warunki określone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5.4.1. Jeżeli wskutek pochopnego przewiezienia gruntu na odkład przez Wykonawcę, zajdzie konieczność dowiezienia gruntu do wykonania nasypów z ukopu, to koszt tych czynności w całości obciąża Wykonawcę.</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203" w:name="_6._kontrola_jakości_3"/>
      <w:bookmarkStart w:id="204" w:name="_Toc419000124"/>
      <w:bookmarkStart w:id="205" w:name="_Toc418998879"/>
      <w:bookmarkStart w:id="206" w:name="_Toc418998523"/>
      <w:bookmarkStart w:id="207" w:name="_Toc418997113"/>
      <w:bookmarkStart w:id="208" w:name="_Toc418996726"/>
      <w:bookmarkStart w:id="209" w:name="_Toc418996357"/>
      <w:bookmarkStart w:id="210" w:name="_Toc418994950"/>
      <w:bookmarkStart w:id="211" w:name="_Toc407161286"/>
      <w:bookmarkStart w:id="212" w:name="_Toc406295866"/>
      <w:bookmarkEnd w:id="203"/>
      <w:r w:rsidRPr="009456BD">
        <w:rPr>
          <w:rFonts w:ascii="Times New Roman" w:eastAsia="Times New Roman" w:hAnsi="Times New Roman" w:cs="Times New Roman"/>
          <w:b/>
          <w:caps/>
          <w:color w:val="800080"/>
          <w:kern w:val="28"/>
          <w:sz w:val="20"/>
          <w:szCs w:val="20"/>
          <w:lang w:eastAsia="pl-PL"/>
        </w:rPr>
        <w:t>6. kontrola jakości robót</w:t>
      </w:r>
      <w:bookmarkEnd w:id="204"/>
      <w:bookmarkEnd w:id="205"/>
      <w:bookmarkEnd w:id="206"/>
      <w:bookmarkEnd w:id="207"/>
      <w:bookmarkEnd w:id="208"/>
      <w:bookmarkEnd w:id="209"/>
      <w:bookmarkEnd w:id="210"/>
      <w:bookmarkEnd w:id="211"/>
      <w:bookmarkEnd w:id="212"/>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13" w:name="_Toc406295867"/>
      <w:bookmarkStart w:id="214" w:name="_Toc407161287"/>
      <w:r w:rsidRPr="009456BD">
        <w:rPr>
          <w:rFonts w:ascii="Times New Roman" w:eastAsia="Times New Roman" w:hAnsi="Times New Roman" w:cs="Times New Roman"/>
          <w:b/>
          <w:sz w:val="20"/>
          <w:szCs w:val="20"/>
          <w:lang w:eastAsia="pl-PL"/>
        </w:rPr>
        <w:t>6.1. Ogólne zasady kontroli jakości robót</w:t>
      </w:r>
      <w:bookmarkEnd w:id="213"/>
      <w:bookmarkEnd w:id="214"/>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kontroli jakości robót podano w OST D-02.00.01 pkt 6.</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15" w:name="_Toc406295868"/>
      <w:bookmarkStart w:id="216" w:name="_Toc407161288"/>
      <w:r w:rsidRPr="009456BD">
        <w:rPr>
          <w:rFonts w:ascii="Times New Roman" w:eastAsia="Times New Roman" w:hAnsi="Times New Roman" w:cs="Times New Roman"/>
          <w:b/>
          <w:sz w:val="20"/>
          <w:szCs w:val="20"/>
          <w:lang w:eastAsia="pl-PL"/>
        </w:rPr>
        <w:t xml:space="preserve">6.2. Sprawdzenie wykonania ukopu i </w:t>
      </w:r>
      <w:proofErr w:type="spellStart"/>
      <w:r w:rsidRPr="009456BD">
        <w:rPr>
          <w:rFonts w:ascii="Times New Roman" w:eastAsia="Times New Roman" w:hAnsi="Times New Roman" w:cs="Times New Roman"/>
          <w:b/>
          <w:sz w:val="20"/>
          <w:szCs w:val="20"/>
          <w:lang w:eastAsia="pl-PL"/>
        </w:rPr>
        <w:t>dokopu</w:t>
      </w:r>
      <w:bookmarkEnd w:id="215"/>
      <w:bookmarkEnd w:id="216"/>
      <w:proofErr w:type="spellEnd"/>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Sprawdzenie wykonania ukopu i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polega na kontrolowaniu zgodności z wymaganiami określonymi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5.2 niniejszej specyfikacji oraz w dokumentacji projektowej i SST. W czasie kontroli należy zwrócić szczególną uwagę na sprawdzenie:</w:t>
      </w:r>
    </w:p>
    <w:p w:rsidR="009456BD" w:rsidRPr="009456BD" w:rsidRDefault="009456BD" w:rsidP="009456BD">
      <w:pPr>
        <w:numPr>
          <w:ilvl w:val="0"/>
          <w:numId w:val="1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zgodności rodzaju gruntu z określonym w dokumentacji projektowej i SST,</w:t>
      </w:r>
    </w:p>
    <w:p w:rsidR="009456BD" w:rsidRPr="009456BD" w:rsidRDefault="009456BD" w:rsidP="009456BD">
      <w:pPr>
        <w:numPr>
          <w:ilvl w:val="0"/>
          <w:numId w:val="1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zachowania kształtu zboczy, zapewniającego ich stateczność,</w:t>
      </w:r>
    </w:p>
    <w:p w:rsidR="009456BD" w:rsidRPr="009456BD" w:rsidRDefault="009456BD" w:rsidP="009456BD">
      <w:pPr>
        <w:numPr>
          <w:ilvl w:val="0"/>
          <w:numId w:val="1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odwodnienia,</w:t>
      </w:r>
    </w:p>
    <w:p w:rsidR="009456BD" w:rsidRPr="009456BD" w:rsidRDefault="009456BD" w:rsidP="009456BD">
      <w:pPr>
        <w:numPr>
          <w:ilvl w:val="0"/>
          <w:numId w:val="1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zagospodarowania (rekultywacji) terenu po zakończeniu eksploatacji ukopu.</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17" w:name="_Toc406295869"/>
      <w:bookmarkStart w:id="218" w:name="_Toc407161289"/>
      <w:r w:rsidRPr="009456BD">
        <w:rPr>
          <w:rFonts w:ascii="Times New Roman" w:eastAsia="Times New Roman" w:hAnsi="Times New Roman" w:cs="Times New Roman"/>
          <w:b/>
          <w:sz w:val="20"/>
          <w:szCs w:val="20"/>
          <w:lang w:eastAsia="pl-PL"/>
        </w:rPr>
        <w:t>6.3. Sprawdzenie jakości wykonania nasypów</w:t>
      </w:r>
      <w:bookmarkEnd w:id="217"/>
      <w:bookmarkEnd w:id="218"/>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6.3.1. </w:t>
      </w:r>
      <w:r w:rsidRPr="009456BD">
        <w:rPr>
          <w:rFonts w:ascii="Times New Roman" w:eastAsia="Times New Roman" w:hAnsi="Times New Roman" w:cs="Times New Roman"/>
          <w:sz w:val="20"/>
          <w:szCs w:val="20"/>
          <w:lang w:eastAsia="pl-PL"/>
        </w:rPr>
        <w:t>Rodzaje badań i pomiarów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Sprawdzenie jakości wykonania nasypów polega na kontrolowaniu zgodności z wymaganiami określonymi w </w:t>
      </w:r>
      <w:proofErr w:type="spellStart"/>
      <w:r w:rsidRPr="009456BD">
        <w:rPr>
          <w:rFonts w:ascii="Times New Roman" w:eastAsia="Times New Roman" w:hAnsi="Times New Roman" w:cs="Times New Roman"/>
          <w:sz w:val="20"/>
          <w:szCs w:val="20"/>
          <w:lang w:eastAsia="pl-PL"/>
        </w:rPr>
        <w:t>pktach</w:t>
      </w:r>
      <w:proofErr w:type="spellEnd"/>
      <w:r w:rsidRPr="009456BD">
        <w:rPr>
          <w:rFonts w:ascii="Times New Roman" w:eastAsia="Times New Roman" w:hAnsi="Times New Roman" w:cs="Times New Roman"/>
          <w:sz w:val="20"/>
          <w:szCs w:val="20"/>
          <w:lang w:eastAsia="pl-PL"/>
        </w:rPr>
        <w:t xml:space="preserve"> 2,3 oraz 5.3 niniejszej specyfikacji, w dokumentacji projektowej i SST.</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Szczególną uwagę należy zwrócić na:</w:t>
      </w:r>
    </w:p>
    <w:p w:rsidR="009456BD" w:rsidRPr="009456BD" w:rsidRDefault="009456BD" w:rsidP="009456BD">
      <w:pPr>
        <w:numPr>
          <w:ilvl w:val="0"/>
          <w:numId w:val="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badania przydatności gruntów do budowy nasypów,</w:t>
      </w:r>
    </w:p>
    <w:p w:rsidR="009456BD" w:rsidRPr="009456BD" w:rsidRDefault="009456BD" w:rsidP="009456BD">
      <w:pPr>
        <w:numPr>
          <w:ilvl w:val="0"/>
          <w:numId w:val="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badania prawidłowości wykonania poszczególnych warstw nasypu,</w:t>
      </w:r>
    </w:p>
    <w:p w:rsidR="009456BD" w:rsidRPr="009456BD" w:rsidRDefault="009456BD" w:rsidP="009456BD">
      <w:pPr>
        <w:numPr>
          <w:ilvl w:val="0"/>
          <w:numId w:val="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badania zagęszczenia nasypu,</w:t>
      </w:r>
    </w:p>
    <w:p w:rsidR="009456BD" w:rsidRPr="009456BD" w:rsidRDefault="009456BD" w:rsidP="009456BD">
      <w:pPr>
        <w:numPr>
          <w:ilvl w:val="0"/>
          <w:numId w:val="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pomiary kształtu nasypu.</w:t>
      </w:r>
    </w:p>
    <w:p w:rsidR="009456BD" w:rsidRPr="009456BD" w:rsidRDefault="009456BD" w:rsidP="009456BD">
      <w:pPr>
        <w:numPr>
          <w:ilvl w:val="0"/>
          <w:numId w:val="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odwodnienie nasypu</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6.3.2. </w:t>
      </w:r>
      <w:r w:rsidRPr="009456BD">
        <w:rPr>
          <w:rFonts w:ascii="Times New Roman" w:eastAsia="Times New Roman" w:hAnsi="Times New Roman" w:cs="Times New Roman"/>
          <w:sz w:val="20"/>
          <w:szCs w:val="20"/>
          <w:lang w:eastAsia="pl-PL"/>
        </w:rPr>
        <w:t>Badania przydatności gruntów do budowy nasypów</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Badania przydatności gruntów do budowy nasypu powinny być przeprowadzone na próbkach pobranych z każdej partii przeznaczonej do wbudowania w korpus ziemny, pochodzącej z nowego źródła, jednak nie rzadziej niż jeden raz na 3000 m</w:t>
      </w:r>
      <w:r w:rsidRPr="009456BD">
        <w:rPr>
          <w:rFonts w:ascii="Times New Roman" w:eastAsia="Times New Roman" w:hAnsi="Times New Roman" w:cs="Times New Roman"/>
          <w:sz w:val="20"/>
          <w:szCs w:val="20"/>
          <w:vertAlign w:val="superscript"/>
          <w:lang w:eastAsia="pl-PL"/>
        </w:rPr>
        <w:t>3</w:t>
      </w:r>
      <w:r w:rsidRPr="009456BD">
        <w:rPr>
          <w:rFonts w:ascii="Times New Roman" w:eastAsia="Times New Roman" w:hAnsi="Times New Roman" w:cs="Times New Roman"/>
          <w:sz w:val="20"/>
          <w:szCs w:val="20"/>
          <w:lang w:eastAsia="pl-PL"/>
        </w:rPr>
        <w:t>. W każdym badaniu należy określić następujące właściwości:</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skład granulometryczny, wg PN-B-04481 :1988 [1],</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zawartość części organicznych, wg PN-B-04481:1988 [1],</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wilgotność naturalną, wg PN-B-04481:1988 [1],</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wilgotność optymalną i maksymalną gęstość objętościową szkieletu gruntowego, wg PN-B-04481:1988 [1],</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granicę płynności, wg PN-B-04481:1988 [1],</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kapilarność bierną, wg PN-B-04493:1960 [3],</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wskaźnik piaskowy, wg BN-64/8931-01 [7].</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6.3.3. </w:t>
      </w:r>
      <w:r w:rsidRPr="009456BD">
        <w:rPr>
          <w:rFonts w:ascii="Times New Roman" w:eastAsia="Times New Roman" w:hAnsi="Times New Roman" w:cs="Times New Roman"/>
          <w:sz w:val="20"/>
          <w:szCs w:val="20"/>
          <w:lang w:eastAsia="pl-PL"/>
        </w:rPr>
        <w:t>Badania kontrolne prawidłowości wykonania poszczególnych warstw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Badania kontrolne prawidłowości wykonania poszczególnych warstw nasypu polegają na sprawdzeniu:</w:t>
      </w:r>
    </w:p>
    <w:p w:rsidR="009456BD" w:rsidRPr="009456BD" w:rsidRDefault="009456BD" w:rsidP="009456BD">
      <w:pPr>
        <w:numPr>
          <w:ilvl w:val="0"/>
          <w:numId w:val="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prawidłowości rozmieszczenia gruntów o różnych właściwościach w nasypie,</w:t>
      </w:r>
    </w:p>
    <w:p w:rsidR="009456BD" w:rsidRPr="009456BD" w:rsidRDefault="009456BD" w:rsidP="009456BD">
      <w:pPr>
        <w:numPr>
          <w:ilvl w:val="0"/>
          <w:numId w:val="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odwodnienia każdej warstwy,</w:t>
      </w:r>
    </w:p>
    <w:p w:rsidR="009456BD" w:rsidRPr="009456BD" w:rsidRDefault="009456BD" w:rsidP="009456BD">
      <w:pPr>
        <w:numPr>
          <w:ilvl w:val="0"/>
          <w:numId w:val="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grubości każdej warstwy i jej wilgotności przy zagęszczaniu; badania należy przeprowadzić nie rzadziej niż jeden raz na 500 m</w:t>
      </w:r>
      <w:r w:rsidRPr="009456BD">
        <w:rPr>
          <w:rFonts w:ascii="Times New Roman" w:eastAsia="Times New Roman" w:hAnsi="Times New Roman" w:cs="Times New Roman"/>
          <w:sz w:val="20"/>
          <w:szCs w:val="20"/>
          <w:vertAlign w:val="superscript"/>
          <w:lang w:eastAsia="pl-PL"/>
        </w:rPr>
        <w:t>2</w:t>
      </w:r>
      <w:r w:rsidRPr="009456BD">
        <w:rPr>
          <w:rFonts w:ascii="Times New Roman" w:eastAsia="Times New Roman" w:hAnsi="Times New Roman" w:cs="Times New Roman"/>
          <w:sz w:val="20"/>
          <w:szCs w:val="20"/>
          <w:lang w:eastAsia="pl-PL"/>
        </w:rPr>
        <w:t xml:space="preserve"> warstwy,</w:t>
      </w:r>
    </w:p>
    <w:p w:rsidR="009456BD" w:rsidRPr="009456BD" w:rsidRDefault="009456BD" w:rsidP="009456BD">
      <w:pPr>
        <w:numPr>
          <w:ilvl w:val="0"/>
          <w:numId w:val="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nadania spadków warstwom z gruntów spoistych według </w:t>
      </w:r>
      <w:proofErr w:type="spellStart"/>
      <w:r w:rsidRPr="009456BD">
        <w:rPr>
          <w:rFonts w:ascii="Times New Roman" w:eastAsia="Times New Roman" w:hAnsi="Times New Roman" w:cs="Times New Roman"/>
          <w:sz w:val="20"/>
          <w:szCs w:val="20"/>
          <w:lang w:eastAsia="pl-PL"/>
        </w:rPr>
        <w:t>pktu</w:t>
      </w:r>
      <w:proofErr w:type="spellEnd"/>
      <w:r w:rsidRPr="009456BD">
        <w:rPr>
          <w:rFonts w:ascii="Times New Roman" w:eastAsia="Times New Roman" w:hAnsi="Times New Roman" w:cs="Times New Roman"/>
          <w:sz w:val="20"/>
          <w:szCs w:val="20"/>
          <w:lang w:eastAsia="pl-PL"/>
        </w:rPr>
        <w:t xml:space="preserve"> 5.3.3.1 poz. d),</w:t>
      </w:r>
    </w:p>
    <w:p w:rsidR="009456BD" w:rsidRPr="009456BD" w:rsidRDefault="009456BD" w:rsidP="009456BD">
      <w:pPr>
        <w:numPr>
          <w:ilvl w:val="0"/>
          <w:numId w:val="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przestrzegania ograniczeń określonych w </w:t>
      </w:r>
      <w:proofErr w:type="spellStart"/>
      <w:r w:rsidRPr="009456BD">
        <w:rPr>
          <w:rFonts w:ascii="Times New Roman" w:eastAsia="Times New Roman" w:hAnsi="Times New Roman" w:cs="Times New Roman"/>
          <w:sz w:val="20"/>
          <w:szCs w:val="20"/>
          <w:lang w:eastAsia="pl-PL"/>
        </w:rPr>
        <w:t>pktach</w:t>
      </w:r>
      <w:proofErr w:type="spellEnd"/>
      <w:r w:rsidRPr="009456BD">
        <w:rPr>
          <w:rFonts w:ascii="Times New Roman" w:eastAsia="Times New Roman" w:hAnsi="Times New Roman" w:cs="Times New Roman"/>
          <w:sz w:val="20"/>
          <w:szCs w:val="20"/>
          <w:lang w:eastAsia="pl-PL"/>
        </w:rPr>
        <w:t xml:space="preserve"> 5.3.3.8 i 5.3.3.9, dotyczących wbudowania gruntów w okresie deszczów i mrozów.</w:t>
      </w:r>
    </w:p>
    <w:p w:rsidR="009456BD" w:rsidRPr="009456BD" w:rsidRDefault="009456BD" w:rsidP="009456BD">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6.3.4. </w:t>
      </w:r>
      <w:r w:rsidRPr="009456BD">
        <w:rPr>
          <w:rFonts w:ascii="Times New Roman" w:eastAsia="Times New Roman" w:hAnsi="Times New Roman" w:cs="Times New Roman"/>
          <w:sz w:val="20"/>
          <w:szCs w:val="20"/>
          <w:lang w:eastAsia="pl-PL"/>
        </w:rPr>
        <w:t>Sprawdzenie zagęszczenia nasypu oraz podłoża nasypu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Sprawdzenie zagęszczenia nasypu oraz podłoża nasypu polega na skontrolowaniu zgodności wartości wskaźnika zagęszczenia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lub stosunku modułów odkształcenia z wartościami określonymi w </w:t>
      </w:r>
      <w:proofErr w:type="spellStart"/>
      <w:r w:rsidRPr="009456BD">
        <w:rPr>
          <w:rFonts w:ascii="Times New Roman" w:eastAsia="Times New Roman" w:hAnsi="Times New Roman" w:cs="Times New Roman"/>
          <w:sz w:val="20"/>
          <w:szCs w:val="20"/>
          <w:lang w:eastAsia="pl-PL"/>
        </w:rPr>
        <w:t>pktach</w:t>
      </w:r>
      <w:proofErr w:type="spellEnd"/>
      <w:r w:rsidRPr="009456BD">
        <w:rPr>
          <w:rFonts w:ascii="Times New Roman" w:eastAsia="Times New Roman" w:hAnsi="Times New Roman" w:cs="Times New Roman"/>
          <w:sz w:val="20"/>
          <w:szCs w:val="20"/>
          <w:lang w:eastAsia="pl-PL"/>
        </w:rPr>
        <w:t xml:space="preserve"> 5.3.1.2 i 5.3.4.4. Do bieżącej kontroli zagęszczenia dopuszcza się aparaty izotopowe.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Oznaczenie wskaźnika zagęszczenia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 xml:space="preserve"> powinno być przeprowadzone według normy BN-77/8931-12 [9], oznaczenie modułów odkształcenia według normy PN-S-02205:1998 [4].</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Zagęszczenie każdej warstwy należy kontrolować nie rzadziej niż:</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jeden raz w trzech punktach na 1000 m</w:t>
      </w:r>
      <w:r w:rsidRPr="009456BD">
        <w:rPr>
          <w:rFonts w:ascii="Times New Roman" w:eastAsia="Times New Roman" w:hAnsi="Times New Roman" w:cs="Times New Roman"/>
          <w:sz w:val="20"/>
          <w:szCs w:val="20"/>
          <w:vertAlign w:val="superscript"/>
          <w:lang w:eastAsia="pl-PL"/>
        </w:rPr>
        <w:t>2</w:t>
      </w:r>
      <w:r w:rsidRPr="009456BD">
        <w:rPr>
          <w:rFonts w:ascii="Times New Roman" w:eastAsia="Times New Roman" w:hAnsi="Times New Roman" w:cs="Times New Roman"/>
          <w:sz w:val="20"/>
          <w:szCs w:val="20"/>
          <w:lang w:eastAsia="pl-PL"/>
        </w:rPr>
        <w:t xml:space="preserve"> warstwy, w przypadku określenia wartości </w:t>
      </w:r>
      <w:proofErr w:type="spellStart"/>
      <w:r w:rsidRPr="009456BD">
        <w:rPr>
          <w:rFonts w:ascii="Times New Roman" w:eastAsia="Times New Roman" w:hAnsi="Times New Roman" w:cs="Times New Roman"/>
          <w:sz w:val="20"/>
          <w:szCs w:val="20"/>
          <w:lang w:eastAsia="pl-PL"/>
        </w:rPr>
        <w:t>I</w:t>
      </w:r>
      <w:r w:rsidRPr="009456BD">
        <w:rPr>
          <w:rFonts w:ascii="Times New Roman" w:eastAsia="Times New Roman" w:hAnsi="Times New Roman" w:cs="Times New Roman"/>
          <w:sz w:val="20"/>
          <w:szCs w:val="20"/>
          <w:vertAlign w:val="subscript"/>
          <w:lang w:eastAsia="pl-PL"/>
        </w:rPr>
        <w:t>s</w:t>
      </w:r>
      <w:proofErr w:type="spellEnd"/>
      <w:r w:rsidRPr="009456BD">
        <w:rPr>
          <w:rFonts w:ascii="Times New Roman" w:eastAsia="Times New Roman" w:hAnsi="Times New Roman" w:cs="Times New Roman"/>
          <w:sz w:val="20"/>
          <w:szCs w:val="20"/>
          <w:lang w:eastAsia="pl-PL"/>
        </w:rPr>
        <w:t>,</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jeden raz w trzech punktach na 2000 m</w:t>
      </w:r>
      <w:r w:rsidRPr="009456BD">
        <w:rPr>
          <w:rFonts w:ascii="Times New Roman" w:eastAsia="Times New Roman" w:hAnsi="Times New Roman" w:cs="Times New Roman"/>
          <w:sz w:val="20"/>
          <w:szCs w:val="20"/>
          <w:vertAlign w:val="superscript"/>
          <w:lang w:eastAsia="pl-PL"/>
        </w:rPr>
        <w:t>2</w:t>
      </w:r>
      <w:r w:rsidRPr="009456BD">
        <w:rPr>
          <w:rFonts w:ascii="Times New Roman" w:eastAsia="Times New Roman" w:hAnsi="Times New Roman" w:cs="Times New Roman"/>
          <w:sz w:val="20"/>
          <w:szCs w:val="20"/>
          <w:lang w:eastAsia="pl-PL"/>
        </w:rPr>
        <w:t xml:space="preserve"> warstwy w przypadku określenia pierwotnego i wtórnego modułu odkształcenia.</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Wyniki kontroli zagęszczenia robót Wykonawca powinien wpisywać do dokumentów laboratoryjnych. Prawidłowość zagęszczenia konkretnej warstwy nasypu lub podłoża pod nasypem powinna być potwierdzona przez Inżyniera wpisem w dzienniku budowy.</w:t>
      </w:r>
    </w:p>
    <w:p w:rsidR="009456BD" w:rsidRPr="009456BD" w:rsidRDefault="009456BD" w:rsidP="009456BD">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b/>
          <w:sz w:val="20"/>
          <w:szCs w:val="20"/>
          <w:lang w:eastAsia="pl-PL"/>
        </w:rPr>
        <w:t xml:space="preserve">6.3.5. </w:t>
      </w:r>
      <w:r w:rsidRPr="009456BD">
        <w:rPr>
          <w:rFonts w:ascii="Times New Roman" w:eastAsia="Times New Roman" w:hAnsi="Times New Roman" w:cs="Times New Roman"/>
          <w:sz w:val="20"/>
          <w:szCs w:val="20"/>
          <w:lang w:eastAsia="pl-PL"/>
        </w:rPr>
        <w:t>Pomiary kształtu nasypu</w:t>
      </w:r>
    </w:p>
    <w:p w:rsidR="009456BD" w:rsidRPr="009456BD" w:rsidRDefault="009456BD" w:rsidP="009456BD">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Pomiary kształtu nasypu obejmują kontrolę:</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prawidłowości wykonania skarp,</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szerokości korony korpusu.</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Sprawdzenie prawidłowości wykonania skarp polega na skontrolowaniu zgodności z wymaganiami dotyczącymi pochyleń i dokładności wykonania skarp, określonymi w dokumentacji projektowej, SST oraz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5.3.5 niniejszej specyfikacji.</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Sprawdzenie szerokości korony korpusu polega na porównaniu szerokości korony korpusu na poziomie wykonywanej warstwy nasypu z szerokością wynikającą z wymiarów geometrycznych korpusu, określonych w dokumentacji projektowej.</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19" w:name="_Toc406295870"/>
      <w:bookmarkStart w:id="220" w:name="_Toc407161290"/>
      <w:r w:rsidRPr="009456BD">
        <w:rPr>
          <w:rFonts w:ascii="Times New Roman" w:eastAsia="Times New Roman" w:hAnsi="Times New Roman" w:cs="Times New Roman"/>
          <w:b/>
          <w:sz w:val="20"/>
          <w:szCs w:val="20"/>
          <w:lang w:eastAsia="pl-PL"/>
        </w:rPr>
        <w:t>6.4. Sprawdzenie jakości wykonania odkładu</w:t>
      </w:r>
      <w:bookmarkEnd w:id="219"/>
      <w:bookmarkEnd w:id="220"/>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Sprawdzenie wykonania odkładu polega na sprawdzeniu zgodności z wymaganiami określonymi w </w:t>
      </w:r>
      <w:proofErr w:type="spellStart"/>
      <w:r w:rsidRPr="009456BD">
        <w:rPr>
          <w:rFonts w:ascii="Times New Roman" w:eastAsia="Times New Roman" w:hAnsi="Times New Roman" w:cs="Times New Roman"/>
          <w:sz w:val="20"/>
          <w:szCs w:val="20"/>
          <w:lang w:eastAsia="pl-PL"/>
        </w:rPr>
        <w:t>pktach</w:t>
      </w:r>
      <w:proofErr w:type="spellEnd"/>
      <w:r w:rsidRPr="009456BD">
        <w:rPr>
          <w:rFonts w:ascii="Times New Roman" w:eastAsia="Times New Roman" w:hAnsi="Times New Roman" w:cs="Times New Roman"/>
          <w:sz w:val="20"/>
          <w:szCs w:val="20"/>
          <w:lang w:eastAsia="pl-PL"/>
        </w:rPr>
        <w:t xml:space="preserve"> 2 oraz 5.4 niniejszej specyfikacji, w dokumentacji projektowej i SST.</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lastRenderedPageBreak/>
        <w:tab/>
        <w:t>Szczególną uwagę należy zwrócić na:</w:t>
      </w:r>
    </w:p>
    <w:p w:rsidR="009456BD" w:rsidRPr="009456BD" w:rsidRDefault="009456BD" w:rsidP="009456BD">
      <w:pPr>
        <w:numPr>
          <w:ilvl w:val="0"/>
          <w:numId w:val="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prawidłowość usytuowania i kształt geometryczny odkładu,</w:t>
      </w:r>
    </w:p>
    <w:p w:rsidR="009456BD" w:rsidRPr="009456BD" w:rsidRDefault="009456BD" w:rsidP="009456BD">
      <w:pPr>
        <w:numPr>
          <w:ilvl w:val="0"/>
          <w:numId w:val="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odpowiednie wbudowanie gruntu,</w:t>
      </w:r>
    </w:p>
    <w:p w:rsidR="009456BD" w:rsidRPr="009456BD" w:rsidRDefault="009456BD" w:rsidP="009456BD">
      <w:pPr>
        <w:numPr>
          <w:ilvl w:val="0"/>
          <w:numId w:val="21"/>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właściwe zagospodarowanie (rekultywację) odkładu.</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221" w:name="_7._obmiar_robót_2"/>
      <w:bookmarkStart w:id="222" w:name="_Toc419000125"/>
      <w:bookmarkStart w:id="223" w:name="_Toc418998880"/>
      <w:bookmarkStart w:id="224" w:name="_Toc418998524"/>
      <w:bookmarkStart w:id="225" w:name="_Toc418997114"/>
      <w:bookmarkStart w:id="226" w:name="_Toc418996727"/>
      <w:bookmarkStart w:id="227" w:name="_Toc418996358"/>
      <w:bookmarkStart w:id="228" w:name="_Toc418994951"/>
      <w:bookmarkStart w:id="229" w:name="_Toc407161291"/>
      <w:bookmarkStart w:id="230" w:name="_Toc406295871"/>
      <w:bookmarkEnd w:id="221"/>
      <w:r w:rsidRPr="009456BD">
        <w:rPr>
          <w:rFonts w:ascii="Times New Roman" w:eastAsia="Times New Roman" w:hAnsi="Times New Roman" w:cs="Times New Roman"/>
          <w:b/>
          <w:caps/>
          <w:color w:val="800080"/>
          <w:kern w:val="28"/>
          <w:sz w:val="20"/>
          <w:szCs w:val="20"/>
          <w:lang w:eastAsia="pl-PL"/>
        </w:rPr>
        <w:t>7. obmiar robót</w:t>
      </w:r>
      <w:bookmarkEnd w:id="222"/>
      <w:bookmarkEnd w:id="223"/>
      <w:bookmarkEnd w:id="224"/>
      <w:bookmarkEnd w:id="225"/>
      <w:bookmarkEnd w:id="226"/>
      <w:bookmarkEnd w:id="227"/>
      <w:bookmarkEnd w:id="228"/>
      <w:bookmarkEnd w:id="229"/>
      <w:bookmarkEnd w:id="230"/>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31" w:name="_Toc406295872"/>
      <w:bookmarkStart w:id="232" w:name="_Toc407161292"/>
      <w:r w:rsidRPr="009456BD">
        <w:rPr>
          <w:rFonts w:ascii="Times New Roman" w:eastAsia="Times New Roman" w:hAnsi="Times New Roman" w:cs="Times New Roman"/>
          <w:b/>
          <w:sz w:val="20"/>
          <w:szCs w:val="20"/>
          <w:lang w:eastAsia="pl-PL"/>
        </w:rPr>
        <w:t>7.1. Ogólne zasady obmiaru robót</w:t>
      </w:r>
      <w:bookmarkEnd w:id="231"/>
      <w:bookmarkEnd w:id="232"/>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obmiaru robót podano w OST D-02.00.01 pkt 7.</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33" w:name="_Toc406295873"/>
      <w:bookmarkStart w:id="234" w:name="_Toc407161293"/>
      <w:r w:rsidRPr="009456BD">
        <w:rPr>
          <w:rFonts w:ascii="Times New Roman" w:eastAsia="Times New Roman" w:hAnsi="Times New Roman" w:cs="Times New Roman"/>
          <w:b/>
          <w:sz w:val="20"/>
          <w:szCs w:val="20"/>
          <w:lang w:eastAsia="pl-PL"/>
        </w:rPr>
        <w:t>7.2. Jednostka obmiarowa</w:t>
      </w:r>
      <w:bookmarkEnd w:id="233"/>
      <w:bookmarkEnd w:id="234"/>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Jednostką obmiarową jest m</w:t>
      </w:r>
      <w:r w:rsidRPr="009456BD">
        <w:rPr>
          <w:rFonts w:ascii="Times New Roman" w:eastAsia="Times New Roman" w:hAnsi="Times New Roman" w:cs="Times New Roman"/>
          <w:sz w:val="20"/>
          <w:szCs w:val="20"/>
          <w:vertAlign w:val="superscript"/>
          <w:lang w:eastAsia="pl-PL"/>
        </w:rPr>
        <w:t>3</w:t>
      </w:r>
      <w:r w:rsidRPr="009456BD">
        <w:rPr>
          <w:rFonts w:ascii="Times New Roman" w:eastAsia="Times New Roman" w:hAnsi="Times New Roman" w:cs="Times New Roman"/>
          <w:sz w:val="20"/>
          <w:szCs w:val="20"/>
          <w:lang w:eastAsia="pl-PL"/>
        </w:rPr>
        <w:t xml:space="preserve"> (metr sześcienny).</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Objętość ukopu i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będzie ustalona w metrach sześciennych jako różnica ogólnej objętości nasypów i ogólnej objętości wykopów, pomniejszonej o objętość gruntów nieprzydatnych do budowy nasypów, z uwzględnieniem spulchnienia gruntu, tj. procentowego stosunku objętości gruntu w stanie rodzimym do objętości w nasypie.</w:t>
      </w:r>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Objętość nasypów będzie ustalona w metrach sześciennych na podstawie obliczeń z przekrojów poprzecznych, w oparciu o poziom gruntu rodzimego lub poziom gruntu po usunięciu warstw gruntów nieprzydatnych.</w:t>
      </w:r>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 xml:space="preserve">Objętość odkładu będzie określona w metrach sześciennych na podstawie obmiaru jako różnica objętości wykopów,  powiększonej o objętość ukopów i objętości nasypów, z uwzględnieniem spulchnienia gruntu i zastrzeżeń sformułowanych w </w:t>
      </w:r>
      <w:proofErr w:type="spellStart"/>
      <w:r w:rsidRPr="009456BD">
        <w:rPr>
          <w:rFonts w:ascii="Times New Roman" w:eastAsia="Times New Roman" w:hAnsi="Times New Roman" w:cs="Times New Roman"/>
          <w:sz w:val="20"/>
          <w:szCs w:val="20"/>
          <w:lang w:eastAsia="pl-PL"/>
        </w:rPr>
        <w:t>pkcie</w:t>
      </w:r>
      <w:proofErr w:type="spellEnd"/>
      <w:r w:rsidRPr="009456BD">
        <w:rPr>
          <w:rFonts w:ascii="Times New Roman" w:eastAsia="Times New Roman" w:hAnsi="Times New Roman" w:cs="Times New Roman"/>
          <w:sz w:val="20"/>
          <w:szCs w:val="20"/>
          <w:lang w:eastAsia="pl-PL"/>
        </w:rPr>
        <w:t xml:space="preserve"> 5.4.</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235" w:name="_8._odbiór_robót_3"/>
      <w:bookmarkStart w:id="236" w:name="_Toc419000126"/>
      <w:bookmarkStart w:id="237" w:name="_Toc418998881"/>
      <w:bookmarkStart w:id="238" w:name="_Toc418998525"/>
      <w:bookmarkStart w:id="239" w:name="_Toc418997115"/>
      <w:bookmarkStart w:id="240" w:name="_Toc418996728"/>
      <w:bookmarkStart w:id="241" w:name="_Toc418996359"/>
      <w:bookmarkStart w:id="242" w:name="_Toc418994952"/>
      <w:bookmarkStart w:id="243" w:name="_Toc407161294"/>
      <w:bookmarkStart w:id="244" w:name="_Toc406295874"/>
      <w:bookmarkEnd w:id="235"/>
      <w:r w:rsidRPr="009456BD">
        <w:rPr>
          <w:rFonts w:ascii="Times New Roman" w:eastAsia="Times New Roman" w:hAnsi="Times New Roman" w:cs="Times New Roman"/>
          <w:b/>
          <w:caps/>
          <w:color w:val="800080"/>
          <w:kern w:val="28"/>
          <w:sz w:val="20"/>
          <w:szCs w:val="20"/>
          <w:lang w:eastAsia="pl-PL"/>
        </w:rPr>
        <w:t>8. odbiór robót</w:t>
      </w:r>
      <w:bookmarkEnd w:id="236"/>
      <w:bookmarkEnd w:id="237"/>
      <w:bookmarkEnd w:id="238"/>
      <w:bookmarkEnd w:id="239"/>
      <w:bookmarkEnd w:id="240"/>
      <w:bookmarkEnd w:id="241"/>
      <w:bookmarkEnd w:id="242"/>
      <w:bookmarkEnd w:id="243"/>
      <w:bookmarkEnd w:id="244"/>
    </w:p>
    <w:p w:rsidR="009456BD" w:rsidRPr="009456BD" w:rsidRDefault="009456BD" w:rsidP="009456BD">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zasady odbioru podano w OST D-02.00.01 pkt 8.</w:t>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245" w:name="_9._podstawa_płatności_3"/>
      <w:bookmarkStart w:id="246" w:name="_Toc419000127"/>
      <w:bookmarkStart w:id="247" w:name="_Toc418998882"/>
      <w:bookmarkStart w:id="248" w:name="_Toc418998526"/>
      <w:bookmarkStart w:id="249" w:name="_Toc418997116"/>
      <w:bookmarkStart w:id="250" w:name="_Toc418996729"/>
      <w:bookmarkStart w:id="251" w:name="_Toc418996360"/>
      <w:bookmarkStart w:id="252" w:name="_Toc418994953"/>
      <w:bookmarkStart w:id="253" w:name="_Toc407161295"/>
      <w:bookmarkStart w:id="254" w:name="_Toc406295875"/>
      <w:bookmarkEnd w:id="245"/>
      <w:r w:rsidRPr="009456BD">
        <w:rPr>
          <w:rFonts w:ascii="Times New Roman" w:eastAsia="Times New Roman" w:hAnsi="Times New Roman" w:cs="Times New Roman"/>
          <w:b/>
          <w:caps/>
          <w:color w:val="800080"/>
          <w:kern w:val="28"/>
          <w:sz w:val="20"/>
          <w:szCs w:val="20"/>
          <w:lang w:eastAsia="pl-PL"/>
        </w:rPr>
        <w:t>9. podstawa płatności</w:t>
      </w:r>
      <w:bookmarkEnd w:id="246"/>
      <w:bookmarkEnd w:id="247"/>
      <w:bookmarkEnd w:id="248"/>
      <w:bookmarkEnd w:id="249"/>
      <w:bookmarkEnd w:id="250"/>
      <w:bookmarkEnd w:id="251"/>
      <w:bookmarkEnd w:id="252"/>
      <w:bookmarkEnd w:id="253"/>
      <w:bookmarkEnd w:id="254"/>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55" w:name="_Toc406295876"/>
      <w:bookmarkStart w:id="256" w:name="_Toc407161296"/>
      <w:r w:rsidRPr="009456BD">
        <w:rPr>
          <w:rFonts w:ascii="Times New Roman" w:eastAsia="Times New Roman" w:hAnsi="Times New Roman" w:cs="Times New Roman"/>
          <w:b/>
          <w:sz w:val="20"/>
          <w:szCs w:val="20"/>
          <w:lang w:eastAsia="pl-PL"/>
        </w:rPr>
        <w:t>9.1. Ogólne ustalenia dotyczące podstawy płatności</w:t>
      </w:r>
      <w:bookmarkEnd w:id="255"/>
      <w:bookmarkEnd w:id="256"/>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Ogólne ustalenia dotyczące podstawy płatności podano w OST D-02.00.01 pkt 9.</w:t>
      </w:r>
    </w:p>
    <w:p w:rsidR="009456BD" w:rsidRPr="009456BD" w:rsidRDefault="009456BD" w:rsidP="009456BD">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57" w:name="_Toc406295877"/>
      <w:bookmarkStart w:id="258" w:name="_Toc407161297"/>
      <w:r w:rsidRPr="009456BD">
        <w:rPr>
          <w:rFonts w:ascii="Times New Roman" w:eastAsia="Times New Roman" w:hAnsi="Times New Roman" w:cs="Times New Roman"/>
          <w:b/>
          <w:sz w:val="20"/>
          <w:szCs w:val="20"/>
          <w:lang w:eastAsia="pl-PL"/>
        </w:rPr>
        <w:t>9.2. Cena jednostki obmiarowej</w:t>
      </w:r>
      <w:bookmarkEnd w:id="257"/>
      <w:bookmarkEnd w:id="25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Cena wykonania 1 m</w:t>
      </w:r>
      <w:r w:rsidRPr="009456BD">
        <w:rPr>
          <w:rFonts w:ascii="Times New Roman" w:eastAsia="Times New Roman" w:hAnsi="Times New Roman" w:cs="Times New Roman"/>
          <w:sz w:val="20"/>
          <w:szCs w:val="20"/>
          <w:vertAlign w:val="superscript"/>
          <w:lang w:eastAsia="pl-PL"/>
        </w:rPr>
        <w:t>3</w:t>
      </w:r>
      <w:r w:rsidRPr="009456BD">
        <w:rPr>
          <w:rFonts w:ascii="Times New Roman" w:eastAsia="Times New Roman" w:hAnsi="Times New Roman" w:cs="Times New Roman"/>
          <w:sz w:val="20"/>
          <w:szCs w:val="20"/>
          <w:lang w:eastAsia="pl-PL"/>
        </w:rPr>
        <w:t xml:space="preserve"> nasypów obejmuje: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prace pomiarowe,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oznakowanie robót,</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pozyskanie gruntu z ukopu lub/i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jego odspojenie i załadunek na środki transportowe,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transport urobku z ukopu lub/i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na miejsce wbudowania,</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wbudowanie dostarczonego gruntu w nasyp,</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zagęszczenie gruntu,</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profilowanie powierzchni nasypu, rowów i skarp,</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wyprofilowanie skarp ukopu i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 xml:space="preserve">rekultywację </w:t>
      </w:r>
      <w:proofErr w:type="spellStart"/>
      <w:r w:rsidRPr="009456BD">
        <w:rPr>
          <w:rFonts w:ascii="Times New Roman" w:eastAsia="Times New Roman" w:hAnsi="Times New Roman" w:cs="Times New Roman"/>
          <w:sz w:val="20"/>
          <w:szCs w:val="20"/>
          <w:lang w:eastAsia="pl-PL"/>
        </w:rPr>
        <w:t>dokopu</w:t>
      </w:r>
      <w:proofErr w:type="spellEnd"/>
      <w:r w:rsidRPr="009456BD">
        <w:rPr>
          <w:rFonts w:ascii="Times New Roman" w:eastAsia="Times New Roman" w:hAnsi="Times New Roman" w:cs="Times New Roman"/>
          <w:sz w:val="20"/>
          <w:szCs w:val="20"/>
          <w:lang w:eastAsia="pl-PL"/>
        </w:rPr>
        <w:t xml:space="preserve"> i terenu przyległego do drogi,</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odwodnienie terenu robót,</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wykonanie dróg dojazdowych na czas budowy, a następnie ich rozebranie,</w:t>
      </w:r>
    </w:p>
    <w:p w:rsidR="009456BD" w:rsidRPr="009456BD" w:rsidRDefault="009456BD" w:rsidP="009456BD">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przeprowadzenie pomiarów i badań laboratoryjnych wymaganych w specyfikacji technicznej.</w:t>
      </w:r>
      <w:r w:rsidRPr="009456BD">
        <w:rPr>
          <w:rFonts w:ascii="Times New Roman" w:eastAsia="Times New Roman" w:hAnsi="Times New Roman" w:cs="Times New Roman"/>
          <w:sz w:val="20"/>
          <w:szCs w:val="20"/>
          <w:lang w:eastAsia="pl-PL"/>
        </w:rPr>
        <w:tab/>
      </w:r>
    </w:p>
    <w:p w:rsidR="009456BD" w:rsidRPr="009456BD" w:rsidRDefault="009456BD" w:rsidP="009456BD">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800080"/>
          <w:kern w:val="28"/>
          <w:sz w:val="20"/>
          <w:szCs w:val="20"/>
          <w:lang w:eastAsia="pl-PL"/>
        </w:rPr>
      </w:pPr>
      <w:bookmarkStart w:id="259" w:name="_10._przepisy_związane_3"/>
      <w:bookmarkStart w:id="260" w:name="_Toc419000128"/>
      <w:bookmarkStart w:id="261" w:name="_Toc418998883"/>
      <w:bookmarkStart w:id="262" w:name="_Toc418998527"/>
      <w:bookmarkStart w:id="263" w:name="_Toc418997117"/>
      <w:bookmarkStart w:id="264" w:name="_Toc418996730"/>
      <w:bookmarkStart w:id="265" w:name="_Toc418996361"/>
      <w:bookmarkStart w:id="266" w:name="_Toc418994954"/>
      <w:bookmarkStart w:id="267" w:name="_Toc407161298"/>
      <w:bookmarkStart w:id="268" w:name="_Toc406295878"/>
      <w:bookmarkEnd w:id="259"/>
      <w:r w:rsidRPr="009456BD">
        <w:rPr>
          <w:rFonts w:ascii="Times New Roman" w:eastAsia="Times New Roman" w:hAnsi="Times New Roman" w:cs="Times New Roman"/>
          <w:b/>
          <w:caps/>
          <w:color w:val="800080"/>
          <w:kern w:val="28"/>
          <w:sz w:val="20"/>
          <w:szCs w:val="20"/>
          <w:lang w:eastAsia="pl-PL"/>
        </w:rPr>
        <w:t>10. przepisy związane</w:t>
      </w:r>
      <w:bookmarkEnd w:id="260"/>
      <w:bookmarkEnd w:id="261"/>
      <w:bookmarkEnd w:id="262"/>
      <w:bookmarkEnd w:id="263"/>
      <w:bookmarkEnd w:id="264"/>
      <w:bookmarkEnd w:id="265"/>
      <w:bookmarkEnd w:id="266"/>
      <w:bookmarkEnd w:id="267"/>
      <w:bookmarkEnd w:id="268"/>
    </w:p>
    <w:p w:rsidR="009456BD" w:rsidRPr="009456BD" w:rsidRDefault="009456BD" w:rsidP="009456BD">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56BD">
        <w:rPr>
          <w:rFonts w:ascii="Times New Roman" w:eastAsia="Times New Roman" w:hAnsi="Times New Roman" w:cs="Times New Roman"/>
          <w:sz w:val="20"/>
          <w:szCs w:val="20"/>
          <w:lang w:eastAsia="pl-PL"/>
        </w:rPr>
        <w:tab/>
        <w:t>Spis przepisów związanych podano w OST D-02.00.01 pkt 10.</w:t>
      </w:r>
    </w:p>
    <w:p w:rsidR="00F24E32" w:rsidRDefault="00F24E32">
      <w:r>
        <w:br w:type="page"/>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24E32">
        <w:rPr>
          <w:rFonts w:ascii="Times New Roman" w:eastAsia="Times New Roman" w:hAnsi="Times New Roman" w:cs="Times New Roman"/>
          <w:sz w:val="28"/>
          <w:szCs w:val="20"/>
          <w:lang w:eastAsia="pl-PL"/>
        </w:rPr>
        <w:lastRenderedPageBreak/>
        <w:t>OGÓLNE SPECYFIKACJE TECHNICZNE</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24E32">
        <w:rPr>
          <w:rFonts w:ascii="Times New Roman" w:eastAsia="Times New Roman" w:hAnsi="Times New Roman" w:cs="Times New Roman"/>
          <w:b/>
          <w:sz w:val="28"/>
          <w:szCs w:val="20"/>
          <w:lang w:eastAsia="pl-PL"/>
        </w:rPr>
        <w:t>D - 03.01.01</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F24E32">
        <w:rPr>
          <w:rFonts w:ascii="Times New Roman" w:eastAsia="Times New Roman" w:hAnsi="Times New Roman" w:cs="Times New Roman"/>
          <w:b/>
          <w:sz w:val="28"/>
          <w:szCs w:val="20"/>
          <w:lang w:eastAsia="pl-PL"/>
        </w:rPr>
        <w:t>PRZEPUSTY  POD  KORONĄ  DROGI</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24E32" w:rsidRPr="00F24E32" w:rsidRDefault="00F24E32" w:rsidP="006B7755">
      <w:pPr>
        <w:overflowPunct w:val="0"/>
        <w:autoSpaceDE w:val="0"/>
        <w:autoSpaceDN w:val="0"/>
        <w:adjustRightInd w:val="0"/>
        <w:spacing w:after="0" w:line="240" w:lineRule="auto"/>
        <w:jc w:val="center"/>
        <w:rPr>
          <w:rFonts w:ascii="Times New Roman" w:eastAsia="Times New Roman" w:hAnsi="Times New Roman" w:cs="Times New Roman"/>
          <w:sz w:val="19"/>
          <w:szCs w:val="20"/>
          <w:lang w:eastAsia="pl-PL"/>
        </w:rPr>
      </w:pPr>
    </w:p>
    <w:p w:rsidR="00F24E32" w:rsidRPr="00F24E32" w:rsidRDefault="00F24E32" w:rsidP="00F24E32">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F24E32" w:rsidRPr="00F24E32" w:rsidRDefault="00F24E32" w:rsidP="00F24E32">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810"/>
        <w:gridCol w:w="3420"/>
      </w:tblGrid>
      <w:tr w:rsidR="00F24E32" w:rsidRPr="00F24E32" w:rsidTr="00F24E32">
        <w:trPr>
          <w:jc w:val="center"/>
        </w:trPr>
        <w:tc>
          <w:tcPr>
            <w:tcW w:w="81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OST</w:t>
            </w:r>
          </w:p>
        </w:tc>
        <w:tc>
          <w:tcPr>
            <w:tcW w:w="342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ogólna specyfikacja techniczna</w:t>
            </w:r>
          </w:p>
        </w:tc>
      </w:tr>
      <w:tr w:rsidR="00F24E32" w:rsidRPr="00F24E32" w:rsidTr="00F24E32">
        <w:trPr>
          <w:jc w:val="center"/>
        </w:trPr>
        <w:tc>
          <w:tcPr>
            <w:tcW w:w="81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SST</w:t>
            </w:r>
          </w:p>
        </w:tc>
        <w:tc>
          <w:tcPr>
            <w:tcW w:w="342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szczegółowa specyfikacja techniczna</w:t>
            </w:r>
          </w:p>
        </w:tc>
      </w:tr>
      <w:tr w:rsidR="00F24E32" w:rsidRPr="00F24E32" w:rsidTr="00F24E32">
        <w:trPr>
          <w:jc w:val="center"/>
        </w:trPr>
        <w:tc>
          <w:tcPr>
            <w:tcW w:w="81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F24E32">
              <w:rPr>
                <w:rFonts w:ascii="Times New Roman" w:eastAsia="Times New Roman" w:hAnsi="Times New Roman" w:cs="Times New Roman"/>
                <w:sz w:val="20"/>
                <w:szCs w:val="20"/>
                <w:lang w:eastAsia="pl-PL"/>
              </w:rPr>
              <w:t>IBDiM</w:t>
            </w:r>
            <w:proofErr w:type="spellEnd"/>
          </w:p>
        </w:tc>
        <w:tc>
          <w:tcPr>
            <w:tcW w:w="342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Instytut Badawczy Dróg i Mostów</w:t>
            </w:r>
          </w:p>
        </w:tc>
      </w:tr>
      <w:tr w:rsidR="00F24E32" w:rsidRPr="00F24E32" w:rsidTr="00F24E32">
        <w:trPr>
          <w:jc w:val="center"/>
        </w:trPr>
        <w:tc>
          <w:tcPr>
            <w:tcW w:w="81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ITB</w:t>
            </w:r>
          </w:p>
        </w:tc>
        <w:tc>
          <w:tcPr>
            <w:tcW w:w="3420" w:type="dxa"/>
            <w:hideMark/>
          </w:tcPr>
          <w:p w:rsidR="00F24E32" w:rsidRPr="00F24E32" w:rsidRDefault="00F24E32" w:rsidP="00F24E32">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Instytut Techniki Budowlanej</w:t>
            </w:r>
          </w:p>
        </w:tc>
      </w:tr>
    </w:tbl>
    <w:p w:rsidR="00F24E32" w:rsidRPr="00F24E32" w:rsidRDefault="00F24E32" w:rsidP="00F24E32">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F24E32" w:rsidRPr="00F24E32" w:rsidRDefault="00F24E32" w:rsidP="00F24E32">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SPIS TREŚCI</w:t>
      </w:r>
    </w:p>
    <w:p w:rsidR="00F24E32" w:rsidRPr="00F24E32" w:rsidRDefault="00F24E32"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F24E32">
        <w:rPr>
          <w:rFonts w:ascii="Times New Roman" w:eastAsia="Times New Roman" w:hAnsi="Times New Roman" w:cs="Times New Roman"/>
          <w:caps/>
          <w:sz w:val="20"/>
          <w:szCs w:val="20"/>
          <w:lang w:eastAsia="pl-PL"/>
        </w:rPr>
        <w:fldChar w:fldCharType="begin"/>
      </w:r>
      <w:r w:rsidRPr="00F24E32">
        <w:rPr>
          <w:rFonts w:ascii="Times New Roman" w:eastAsia="Times New Roman" w:hAnsi="Times New Roman" w:cs="Times New Roman"/>
          <w:caps/>
          <w:sz w:val="20"/>
          <w:szCs w:val="20"/>
          <w:lang w:eastAsia="pl-PL"/>
        </w:rPr>
        <w:instrText xml:space="preserve"> TOC \o "1-1" \n \h \z </w:instrText>
      </w:r>
      <w:r w:rsidRPr="00F24E32">
        <w:rPr>
          <w:rFonts w:ascii="Times New Roman" w:eastAsia="Times New Roman" w:hAnsi="Times New Roman" w:cs="Times New Roman"/>
          <w:caps/>
          <w:sz w:val="20"/>
          <w:szCs w:val="20"/>
          <w:lang w:eastAsia="pl-PL"/>
        </w:rPr>
        <w:fldChar w:fldCharType="separate"/>
      </w:r>
      <w:hyperlink r:id="rId61" w:anchor="_Toc500650210" w:history="1">
        <w:r w:rsidRPr="00F24E32">
          <w:rPr>
            <w:rFonts w:ascii="Times New Roman" w:eastAsia="Times New Roman" w:hAnsi="Times New Roman" w:cs="Times New Roman"/>
            <w:b/>
            <w:caps/>
            <w:color w:val="0000FF"/>
            <w:sz w:val="20"/>
            <w:szCs w:val="20"/>
            <w:u w:val="single"/>
            <w:lang w:eastAsia="pl-PL"/>
          </w:rPr>
          <w:t>1. WSTĘP</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2" w:anchor="_Toc500650211" w:history="1">
        <w:r w:rsidR="00F24E32" w:rsidRPr="00F24E32">
          <w:rPr>
            <w:rFonts w:ascii="Times New Roman" w:eastAsia="Times New Roman" w:hAnsi="Times New Roman" w:cs="Times New Roman"/>
            <w:b/>
            <w:caps/>
            <w:color w:val="0000FF"/>
            <w:sz w:val="20"/>
            <w:szCs w:val="20"/>
            <w:u w:val="single"/>
            <w:lang w:eastAsia="pl-PL"/>
          </w:rPr>
          <w:t>2. MATERIAŁY</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3" w:anchor="_Toc500650212" w:history="1">
        <w:r w:rsidR="00F24E32" w:rsidRPr="00F24E32">
          <w:rPr>
            <w:rFonts w:ascii="Times New Roman" w:eastAsia="Times New Roman" w:hAnsi="Times New Roman" w:cs="Times New Roman"/>
            <w:b/>
            <w:caps/>
            <w:color w:val="0000FF"/>
            <w:sz w:val="20"/>
            <w:szCs w:val="20"/>
            <w:u w:val="single"/>
            <w:lang w:eastAsia="pl-PL"/>
          </w:rPr>
          <w:t>3. SPRZĘT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4" w:anchor="_Toc500650213" w:history="1">
        <w:r w:rsidR="00F24E32" w:rsidRPr="00F24E32">
          <w:rPr>
            <w:rFonts w:ascii="Times New Roman" w:eastAsia="Times New Roman" w:hAnsi="Times New Roman" w:cs="Times New Roman"/>
            <w:b/>
            <w:caps/>
            <w:color w:val="0000FF"/>
            <w:sz w:val="20"/>
            <w:szCs w:val="20"/>
            <w:u w:val="single"/>
            <w:lang w:eastAsia="pl-PL"/>
          </w:rPr>
          <w:t>4. TRANSPORT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5" w:anchor="_Toc500650214" w:history="1">
        <w:r w:rsidR="00F24E32" w:rsidRPr="00F24E32">
          <w:rPr>
            <w:rFonts w:ascii="Times New Roman" w:eastAsia="Times New Roman" w:hAnsi="Times New Roman" w:cs="Times New Roman"/>
            <w:b/>
            <w:caps/>
            <w:color w:val="0000FF"/>
            <w:sz w:val="20"/>
            <w:szCs w:val="20"/>
            <w:u w:val="single"/>
            <w:lang w:eastAsia="pl-PL"/>
          </w:rPr>
          <w:t>5. WYKONANIE ROBÓT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6" w:anchor="_Toc500650215" w:history="1">
        <w:r w:rsidR="00F24E32" w:rsidRPr="00F24E32">
          <w:rPr>
            <w:rFonts w:ascii="Times New Roman" w:eastAsia="Times New Roman" w:hAnsi="Times New Roman" w:cs="Times New Roman"/>
            <w:b/>
            <w:caps/>
            <w:color w:val="0000FF"/>
            <w:sz w:val="20"/>
            <w:szCs w:val="20"/>
            <w:u w:val="single"/>
            <w:lang w:eastAsia="pl-PL"/>
          </w:rPr>
          <w:t>6. KONTROLA JAKOŚCI ROBÓT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7" w:anchor="_Toc500650216" w:history="1">
        <w:r w:rsidR="00F24E32" w:rsidRPr="00F24E32">
          <w:rPr>
            <w:rFonts w:ascii="Times New Roman" w:eastAsia="Times New Roman" w:hAnsi="Times New Roman" w:cs="Times New Roman"/>
            <w:b/>
            <w:caps/>
            <w:color w:val="0000FF"/>
            <w:sz w:val="20"/>
            <w:szCs w:val="20"/>
            <w:u w:val="single"/>
            <w:lang w:eastAsia="pl-PL"/>
          </w:rPr>
          <w:t>7. OBMIAR ROBÓT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8" w:anchor="_Toc500650217" w:history="1">
        <w:r w:rsidR="00F24E32" w:rsidRPr="00F24E32">
          <w:rPr>
            <w:rFonts w:ascii="Times New Roman" w:eastAsia="Times New Roman" w:hAnsi="Times New Roman" w:cs="Times New Roman"/>
            <w:b/>
            <w:caps/>
            <w:color w:val="0000FF"/>
            <w:sz w:val="20"/>
            <w:szCs w:val="20"/>
            <w:u w:val="single"/>
            <w:lang w:eastAsia="pl-PL"/>
          </w:rPr>
          <w:t>8. ODBIÓR ROBÓT</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69" w:anchor="_Toc500650218" w:history="1">
        <w:r w:rsidR="00F24E32" w:rsidRPr="00F24E32">
          <w:rPr>
            <w:rFonts w:ascii="Times New Roman" w:eastAsia="Times New Roman" w:hAnsi="Times New Roman" w:cs="Times New Roman"/>
            <w:b/>
            <w:caps/>
            <w:color w:val="0000FF"/>
            <w:sz w:val="20"/>
            <w:szCs w:val="20"/>
            <w:u w:val="single"/>
            <w:lang w:eastAsia="pl-PL"/>
          </w:rPr>
          <w:t>9. PODSTAWA PŁATNOŚCI</w:t>
        </w:r>
      </w:hyperlink>
    </w:p>
    <w:p w:rsidR="00F24E32" w:rsidRPr="00F24E32" w:rsidRDefault="0066793C" w:rsidP="00F24E32">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70" w:anchor="_Toc500650219" w:history="1">
        <w:r w:rsidR="00F24E32" w:rsidRPr="00F24E32">
          <w:rPr>
            <w:rFonts w:ascii="Times New Roman" w:eastAsia="Times New Roman" w:hAnsi="Times New Roman" w:cs="Times New Roman"/>
            <w:b/>
            <w:caps/>
            <w:color w:val="0000FF"/>
            <w:sz w:val="20"/>
            <w:szCs w:val="20"/>
            <w:u w:val="single"/>
            <w:lang w:eastAsia="pl-PL"/>
          </w:rPr>
          <w:t>10. PRZEPISY ZWIĄZANE</w:t>
        </w:r>
      </w:hyperlink>
    </w:p>
    <w:p w:rsidR="00F24E32" w:rsidRPr="00F24E32" w:rsidRDefault="00F24E32" w:rsidP="00F24E32">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fldChar w:fldCharType="end"/>
      </w:r>
    </w:p>
    <w:p w:rsidR="00F24E32" w:rsidRPr="00F24E32" w:rsidRDefault="00F24E32" w:rsidP="00F24E32">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F24E32" w:rsidRPr="00F24E32" w:rsidRDefault="00F24E32" w:rsidP="00F24E32">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F24E32" w:rsidRPr="00F24E32" w:rsidRDefault="00F24E32" w:rsidP="00F24E32">
      <w:pPr>
        <w:spacing w:after="0" w:line="240" w:lineRule="auto"/>
        <w:rPr>
          <w:rFonts w:ascii="Times New Roman" w:eastAsia="Times New Roman" w:hAnsi="Times New Roman" w:cs="Times New Roman"/>
          <w:sz w:val="19"/>
          <w:szCs w:val="20"/>
          <w:lang w:eastAsia="pl-PL"/>
        </w:rPr>
        <w:sectPr w:rsidR="00F24E32" w:rsidRPr="00F24E32" w:rsidSect="006B0512">
          <w:pgSz w:w="11907" w:h="16840"/>
          <w:pgMar w:top="851" w:right="851" w:bottom="851" w:left="1418" w:header="1985" w:footer="1531" w:gutter="0"/>
          <w:cols w:space="708"/>
          <w:titlePg/>
        </w:sectPr>
      </w:pP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69" w:name="_Toc416830698"/>
      <w:bookmarkStart w:id="270" w:name="_Toc424359826"/>
      <w:bookmarkStart w:id="271" w:name="_Toc500650210"/>
      <w:r w:rsidRPr="00F24E32">
        <w:rPr>
          <w:rFonts w:ascii="Times New Roman" w:eastAsia="Times New Roman" w:hAnsi="Times New Roman" w:cs="Times New Roman"/>
          <w:b/>
          <w:caps/>
          <w:kern w:val="28"/>
          <w:sz w:val="20"/>
          <w:szCs w:val="20"/>
          <w:lang w:eastAsia="pl-PL"/>
        </w:rPr>
        <w:lastRenderedPageBreak/>
        <w:t>1. WSTĘP</w:t>
      </w:r>
      <w:bookmarkEnd w:id="269"/>
      <w:bookmarkEnd w:id="270"/>
      <w:bookmarkEnd w:id="271"/>
    </w:p>
    <w:p w:rsidR="00F24E32" w:rsidRPr="00F24E32" w:rsidRDefault="00F24E32" w:rsidP="00F24E32">
      <w:pPr>
        <w:overflowPunct w:val="0"/>
        <w:autoSpaceDE w:val="0"/>
        <w:autoSpaceDN w:val="0"/>
        <w:adjustRightInd w:val="0"/>
        <w:spacing w:before="120" w:after="120" w:line="240" w:lineRule="auto"/>
        <w:ind w:right="-1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1.1. Przedmiot OST</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wykonywaniem przepustów pod koroną drogi oraz ścianek czołowych jako samodzielnych elementów.</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1.2. Zakres stosowania OST</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Zaleca się wykorzystanie OST przy zlecaniu robót na drogach miejskich i gminnych.</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1.3. Zakres robót objętych OST</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Ustalenia zawarte w niniejszej specyfikacji dotyczą zasad prowadzenia robót związanych z wykonaniem przepustów pod koroną drogi oraz ścianek czołowych jako samodzielnych elementów.</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1.4. Określenia podstawowe</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1.4.1. </w:t>
      </w:r>
      <w:r w:rsidRPr="00F24E32">
        <w:rPr>
          <w:rFonts w:ascii="Times New Roman" w:eastAsia="Times New Roman" w:hAnsi="Times New Roman" w:cs="Times New Roman"/>
          <w:sz w:val="20"/>
          <w:szCs w:val="20"/>
          <w:lang w:eastAsia="pl-PL"/>
        </w:rPr>
        <w:t>Przepust - obiekt wybudowany w formie zamkniętej obudowy konstrukcyjnej, służący do przepływu małych cieków wodnych pod nasypami korpusu drogowego lub dla ruchu kołowego, pieszego.</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1.4.2. </w:t>
      </w:r>
      <w:r w:rsidRPr="00F24E32">
        <w:rPr>
          <w:rFonts w:ascii="Times New Roman" w:eastAsia="Times New Roman" w:hAnsi="Times New Roman" w:cs="Times New Roman"/>
          <w:sz w:val="20"/>
          <w:szCs w:val="20"/>
          <w:lang w:eastAsia="pl-PL"/>
        </w:rPr>
        <w:t>Prefabrykat (element prefabrykowany) - część konstrukcyjna wykonana w zakładzie przemysłowym, z której po zmontowaniu na budowie, można wykonać przepust.</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1.4.3. </w:t>
      </w:r>
      <w:r w:rsidRPr="00F24E32">
        <w:rPr>
          <w:rFonts w:ascii="Times New Roman" w:eastAsia="Times New Roman" w:hAnsi="Times New Roman" w:cs="Times New Roman"/>
          <w:sz w:val="20"/>
          <w:szCs w:val="20"/>
          <w:lang w:eastAsia="pl-PL"/>
        </w:rPr>
        <w:t>Przepust monolityczny - przepust, którego konstrukcja nośna tworzy jednolitą całość, z wyjątkiem przerw dylatacyjnych i wykonana jest w całości na mokro.</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1.4.4. </w:t>
      </w:r>
      <w:r w:rsidRPr="00F24E32">
        <w:rPr>
          <w:rFonts w:ascii="Times New Roman" w:eastAsia="Times New Roman" w:hAnsi="Times New Roman" w:cs="Times New Roman"/>
          <w:sz w:val="20"/>
          <w:szCs w:val="20"/>
          <w:lang w:eastAsia="pl-PL"/>
        </w:rPr>
        <w:t>Przepust prefabrykowany - przepust, którego konstrukcja nośna wykonana jest z elementów prefabrykowanych.</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1.4.5. </w:t>
      </w:r>
      <w:r w:rsidRPr="00F24E32">
        <w:rPr>
          <w:rFonts w:ascii="Times New Roman" w:eastAsia="Times New Roman" w:hAnsi="Times New Roman" w:cs="Times New Roman"/>
          <w:sz w:val="20"/>
          <w:szCs w:val="20"/>
          <w:lang w:eastAsia="pl-PL"/>
        </w:rPr>
        <w:t>Przepust betonowy - przepust, którego konstrukcja nośna wykonana jest z betonu.</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1.4.6. </w:t>
      </w:r>
      <w:r w:rsidRPr="00F24E32">
        <w:rPr>
          <w:rFonts w:ascii="Times New Roman" w:eastAsia="Times New Roman" w:hAnsi="Times New Roman" w:cs="Times New Roman"/>
          <w:sz w:val="20"/>
          <w:szCs w:val="20"/>
          <w:lang w:eastAsia="pl-PL"/>
        </w:rPr>
        <w:t>Przepust żelbetowy - przepust, którego konstrukcja nośna wykonana jest z żelbetu.</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1.4.7. </w:t>
      </w:r>
      <w:r w:rsidRPr="00F24E32">
        <w:rPr>
          <w:rFonts w:ascii="Times New Roman" w:eastAsia="Times New Roman" w:hAnsi="Times New Roman" w:cs="Times New Roman"/>
          <w:sz w:val="20"/>
          <w:szCs w:val="20"/>
          <w:lang w:eastAsia="pl-PL"/>
        </w:rPr>
        <w:t>Przepust ramowy - przepust, którego konstrukcja nośna wykonana jest w kształcie ramownicy pracującej na obciążenie pionowe i poziome.</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1.4.8. </w:t>
      </w:r>
      <w:r w:rsidRPr="00F24E32">
        <w:rPr>
          <w:rFonts w:ascii="Times New Roman" w:eastAsia="Times New Roman" w:hAnsi="Times New Roman" w:cs="Times New Roman"/>
          <w:sz w:val="20"/>
          <w:szCs w:val="20"/>
          <w:lang w:eastAsia="pl-PL"/>
        </w:rPr>
        <w:t>Przepust sklepiony - przepust, w którym można wydzielić górną konstrukcję łukową przenoszącą obciążenie pionowe i poziome oraz fundament łuku.</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1.4.9. </w:t>
      </w:r>
      <w:r w:rsidRPr="00F24E32">
        <w:rPr>
          <w:rFonts w:ascii="Times New Roman" w:eastAsia="Times New Roman" w:hAnsi="Times New Roman" w:cs="Times New Roman"/>
          <w:sz w:val="20"/>
          <w:szCs w:val="20"/>
          <w:lang w:eastAsia="pl-PL"/>
        </w:rPr>
        <w:t>Przepust rurowy - przepust, którego konstrukcja nośna wykonana jest z rur betonowych lub żelbetowych.</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1.4.10.  </w:t>
      </w:r>
      <w:r w:rsidRPr="00F24E32">
        <w:rPr>
          <w:rFonts w:ascii="Times New Roman" w:eastAsia="Times New Roman" w:hAnsi="Times New Roman" w:cs="Times New Roman"/>
          <w:sz w:val="20"/>
          <w:szCs w:val="20"/>
          <w:lang w:eastAsia="pl-PL"/>
        </w:rPr>
        <w:t>Ścianka czołowa przepustu - element początkowy lub końcowy przepustu w postaci ścian równoległych do osi drogi (lub głowic kołnierzowych), służący do możliwie łagodnego (bez dławienia) wprowadzenia wody do przepustu oraz do podtrzymania stoków nasypu drogowego, ustabilizowania stateczności całego przepustu i częściowego zabezpieczenia elementów środkowych przepustu przed przemarzaniem.</w:t>
      </w:r>
    </w:p>
    <w:p w:rsidR="00F24E32" w:rsidRPr="00F24E32" w:rsidRDefault="00F24E32" w:rsidP="00F24E32">
      <w:pPr>
        <w:overflowPunct w:val="0"/>
        <w:autoSpaceDE w:val="0"/>
        <w:autoSpaceDN w:val="0"/>
        <w:adjustRightInd w:val="0"/>
        <w:spacing w:before="120"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1.4.11. </w:t>
      </w:r>
      <w:r w:rsidRPr="00F24E32">
        <w:rPr>
          <w:rFonts w:ascii="Times New Roman" w:eastAsia="Times New Roman" w:hAnsi="Times New Roman" w:cs="Times New Roman"/>
          <w:sz w:val="20"/>
          <w:szCs w:val="20"/>
          <w:lang w:eastAsia="pl-PL"/>
        </w:rPr>
        <w:t>Skrzydła wlotu lub wylotu przepustu - konstrukcje łączące się ze ściankami czołowymi przepustu, równoległe, prostopadłe lub ukośne do osi drogi, służące do zwiększenia zdolności przepustowej przepustu i podtrzymania stoków nasypu.</w:t>
      </w:r>
    </w:p>
    <w:p w:rsidR="00F24E32" w:rsidRPr="00F24E32" w:rsidRDefault="00F24E32" w:rsidP="00F24E32">
      <w:pPr>
        <w:overflowPunct w:val="0"/>
        <w:autoSpaceDE w:val="0"/>
        <w:autoSpaceDN w:val="0"/>
        <w:adjustRightInd w:val="0"/>
        <w:spacing w:before="120"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1.4.12. </w:t>
      </w:r>
      <w:r w:rsidRPr="00F24E32">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pkt 1.4.</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 xml:space="preserve">1.5. Ogólne wymagania dotyczące robót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wymagania dotyczące robót podano w OST D-M-00.00.00 „Wymagania ogólne” pkt 1.5.</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72" w:name="_Toc424359827"/>
      <w:bookmarkStart w:id="273" w:name="_Toc500650211"/>
      <w:r w:rsidRPr="00F24E32">
        <w:rPr>
          <w:rFonts w:ascii="Times New Roman" w:eastAsia="Times New Roman" w:hAnsi="Times New Roman" w:cs="Times New Roman"/>
          <w:b/>
          <w:caps/>
          <w:kern w:val="28"/>
          <w:sz w:val="20"/>
          <w:szCs w:val="20"/>
          <w:lang w:eastAsia="pl-PL"/>
        </w:rPr>
        <w:t>2. MATERIAŁY</w:t>
      </w:r>
      <w:bookmarkEnd w:id="272"/>
      <w:bookmarkEnd w:id="273"/>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2.1. Ogólne wymagania dotyczące materiałów</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2.2. Rodzaje materiałów</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Materiałami stosowanymi przy wykonywaniu przepustów, objętych niniejszą OST są:</w:t>
      </w:r>
    </w:p>
    <w:p w:rsidR="00F24E32" w:rsidRPr="00F24E32" w:rsidRDefault="00F24E32" w:rsidP="00F24E32">
      <w:pPr>
        <w:numPr>
          <w:ilvl w:val="0"/>
          <w:numId w:val="2"/>
        </w:numPr>
        <w:overflowPunct w:val="0"/>
        <w:autoSpaceDE w:val="0"/>
        <w:autoSpaceDN w:val="0"/>
        <w:adjustRightInd w:val="0"/>
        <w:spacing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beton,</w:t>
      </w:r>
    </w:p>
    <w:p w:rsidR="00F24E32" w:rsidRPr="00F24E32" w:rsidRDefault="00F24E32" w:rsidP="00F24E32">
      <w:pPr>
        <w:numPr>
          <w:ilvl w:val="0"/>
          <w:numId w:val="2"/>
        </w:numPr>
        <w:overflowPunct w:val="0"/>
        <w:autoSpaceDE w:val="0"/>
        <w:autoSpaceDN w:val="0"/>
        <w:adjustRightInd w:val="0"/>
        <w:spacing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materiały na ławy fundamentowe,</w:t>
      </w:r>
    </w:p>
    <w:p w:rsidR="00F24E32" w:rsidRPr="00F24E32" w:rsidRDefault="00F24E32" w:rsidP="00F24E32">
      <w:pPr>
        <w:numPr>
          <w:ilvl w:val="0"/>
          <w:numId w:val="2"/>
        </w:numPr>
        <w:overflowPunct w:val="0"/>
        <w:autoSpaceDE w:val="0"/>
        <w:autoSpaceDN w:val="0"/>
        <w:adjustRightInd w:val="0"/>
        <w:spacing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materiały izolacyjne,</w:t>
      </w:r>
    </w:p>
    <w:p w:rsidR="00F24E32" w:rsidRPr="00F24E32" w:rsidRDefault="00F24E32" w:rsidP="00F24E32">
      <w:pPr>
        <w:numPr>
          <w:ilvl w:val="0"/>
          <w:numId w:val="2"/>
        </w:numPr>
        <w:overflowPunct w:val="0"/>
        <w:autoSpaceDE w:val="0"/>
        <w:autoSpaceDN w:val="0"/>
        <w:adjustRightInd w:val="0"/>
        <w:spacing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deskowanie konstrukcji betonowych i żelbetowych,</w:t>
      </w:r>
    </w:p>
    <w:p w:rsidR="00F24E32" w:rsidRPr="00F24E32" w:rsidRDefault="00F24E32" w:rsidP="00F24E32">
      <w:pPr>
        <w:numPr>
          <w:ilvl w:val="0"/>
          <w:numId w:val="2"/>
        </w:numPr>
        <w:overflowPunct w:val="0"/>
        <w:autoSpaceDE w:val="0"/>
        <w:autoSpaceDN w:val="0"/>
        <w:adjustRightInd w:val="0"/>
        <w:spacing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kamień łamany do ścianek czołowych.</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lastRenderedPageBreak/>
        <w:t>2.3. Beton i jego składniki</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2.3.1. </w:t>
      </w:r>
      <w:r w:rsidRPr="00F24E32">
        <w:rPr>
          <w:rFonts w:ascii="Times New Roman" w:eastAsia="Times New Roman" w:hAnsi="Times New Roman" w:cs="Times New Roman"/>
          <w:sz w:val="20"/>
          <w:szCs w:val="20"/>
          <w:lang w:eastAsia="pl-PL"/>
        </w:rPr>
        <w:t>Wymagane właściwości betonu</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Poszczególne elementy konstrukcji przepustu betonowego w zależności od warunków ich eksploatacji, należy wykonywać zgodnie z „Wymaganiami i zaleceniami dotyczącymi wykonywania betonów do konstrukcji  mostowych” [45], z betonu klasy co najmniej:</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B 30 - prefabrykaty, ścianki czołowe, przepusty, skrzydełka;</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B 25 - fundamenty, warstwy ochronne.</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Beton do konstrukcji przepustów betonowych  musi spełniać następujące wymagania wg PN-B-06250 [8]:</w:t>
      </w:r>
    </w:p>
    <w:p w:rsidR="00F24E32" w:rsidRPr="00F24E32" w:rsidRDefault="00F24E32" w:rsidP="00F24E32">
      <w:pPr>
        <w:numPr>
          <w:ilvl w:val="0"/>
          <w:numId w:val="2"/>
        </w:numPr>
        <w:overflowPunct w:val="0"/>
        <w:autoSpaceDE w:val="0"/>
        <w:autoSpaceDN w:val="0"/>
        <w:adjustRightInd w:val="0"/>
        <w:spacing w:after="0" w:line="240" w:lineRule="auto"/>
        <w:ind w:right="-1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nasiąkliwość nie większa niż 4 %,</w:t>
      </w:r>
    </w:p>
    <w:p w:rsidR="00F24E32" w:rsidRPr="00F24E32" w:rsidRDefault="00F24E32" w:rsidP="00F24E32">
      <w:pPr>
        <w:numPr>
          <w:ilvl w:val="0"/>
          <w:numId w:val="2"/>
        </w:numPr>
        <w:overflowPunct w:val="0"/>
        <w:autoSpaceDE w:val="0"/>
        <w:autoSpaceDN w:val="0"/>
        <w:adjustRightInd w:val="0"/>
        <w:spacing w:after="0" w:line="240" w:lineRule="auto"/>
        <w:ind w:right="-1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przepuszczalność wody - stopień wodoszczelności co najmniej W 8,</w:t>
      </w:r>
    </w:p>
    <w:p w:rsidR="00F24E32" w:rsidRPr="00F24E32" w:rsidRDefault="00F24E32" w:rsidP="00F24E32">
      <w:pPr>
        <w:numPr>
          <w:ilvl w:val="0"/>
          <w:numId w:val="2"/>
        </w:numPr>
        <w:overflowPunct w:val="0"/>
        <w:autoSpaceDE w:val="0"/>
        <w:autoSpaceDN w:val="0"/>
        <w:adjustRightInd w:val="0"/>
        <w:spacing w:after="0" w:line="240" w:lineRule="auto"/>
        <w:ind w:right="-1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odporność na działanie mrozu - stopień mrozoodporności co najmniej F 150.</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2.3.2.</w:t>
      </w:r>
      <w:r w:rsidRPr="00F24E32">
        <w:rPr>
          <w:rFonts w:ascii="Times New Roman" w:eastAsia="Times New Roman" w:hAnsi="Times New Roman" w:cs="Times New Roman"/>
          <w:sz w:val="20"/>
          <w:szCs w:val="20"/>
          <w:lang w:eastAsia="pl-PL"/>
        </w:rPr>
        <w:t xml:space="preserve"> Kruszywo</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ab/>
        <w:t>Kruszywo stosowane do wyrobu betonowych elementów konstrukcji przepustów powinno spełniać wymagania normy PN-B-06712 [12] dla kruszyw do betonów klas B 25, B 30 i wyższych.</w:t>
      </w:r>
    </w:p>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Grysy</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Do betonów stosować należy grysy granitowe lub bazaltowe o maksymalnym wymiarze ziarna do 16 mm. Stosowanie grysów z innych skał dopuszcza się pod warunkiem zaakceptowania przez Inżyniera.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Grysy powinny odpowiadać wymaganiom podanym w tablicy 1.</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Tablica 1. Wymagania dla grysu do betonowych elementów konstrukcji przepustów</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637"/>
        <w:gridCol w:w="4536"/>
        <w:gridCol w:w="2410"/>
      </w:tblGrid>
      <w:tr w:rsidR="00F24E32" w:rsidRPr="00F24E32" w:rsidTr="00F24E32">
        <w:tc>
          <w:tcPr>
            <w:tcW w:w="637"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Lp.</w:t>
            </w:r>
          </w:p>
        </w:tc>
        <w:tc>
          <w:tcPr>
            <w:tcW w:w="4536"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Właściwości</w:t>
            </w:r>
          </w:p>
        </w:tc>
        <w:tc>
          <w:tcPr>
            <w:tcW w:w="2410"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w:t>
            </w:r>
          </w:p>
        </w:tc>
      </w:tr>
      <w:tr w:rsidR="00F24E32" w:rsidRPr="00F24E32" w:rsidTr="00F24E32">
        <w:tc>
          <w:tcPr>
            <w:tcW w:w="637"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4536"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pyłów mineralnych, %, nie więcej niż:</w:t>
            </w:r>
          </w:p>
        </w:tc>
        <w:tc>
          <w:tcPr>
            <w:tcW w:w="2410"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Zawartość </w:t>
            </w:r>
            <w:proofErr w:type="spellStart"/>
            <w:r w:rsidRPr="00F24E32">
              <w:rPr>
                <w:rFonts w:ascii="Times New Roman" w:eastAsia="Times New Roman" w:hAnsi="Times New Roman" w:cs="Times New Roman"/>
                <w:sz w:val="20"/>
                <w:szCs w:val="20"/>
                <w:lang w:eastAsia="pl-PL"/>
              </w:rPr>
              <w:t>ziarn</w:t>
            </w:r>
            <w:proofErr w:type="spellEnd"/>
            <w:r w:rsidRPr="00F24E32">
              <w:rPr>
                <w:rFonts w:ascii="Times New Roman" w:eastAsia="Times New Roman" w:hAnsi="Times New Roman" w:cs="Times New Roman"/>
                <w:sz w:val="20"/>
                <w:szCs w:val="20"/>
                <w:lang w:eastAsia="pl-PL"/>
              </w:rPr>
              <w:t xml:space="preserve"> nieforemnych,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20</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Wskaźnik rozkruszenia, %, nie więcej niż:</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dla grysów granitowych</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dla grysów bazaltowych i innych</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16</w:t>
            </w: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8</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Nasiąkliwość,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Mrozoodporność wg metody bezpośredniej,   %,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6</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Mrozoodporność wg zmodyfikowanej metody bezpośredniej (wg PN-B-11112 [19]),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7</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związków siarki,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0,1</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8</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zanieczyszczeń obcych,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0,25</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9</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zanieczyszczeń organicznych. Barwa cieczy nad kruszywem nie ciemniejsza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wzorcowa</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Reaktywność alkaliczna (wg PN-B-06714-34 [18])</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nie wywołująca zwiększenia wymiarów liniowych ponad 0,1%</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11</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podziarna,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r>
      <w:tr w:rsidR="00F24E32" w:rsidRPr="00F24E32" w:rsidTr="00F24E32">
        <w:tc>
          <w:tcPr>
            <w:tcW w:w="63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c>
          <w:tcPr>
            <w:tcW w:w="453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nadziarna, %, nie więcej niż:</w:t>
            </w:r>
          </w:p>
        </w:tc>
        <w:tc>
          <w:tcPr>
            <w:tcW w:w="2410"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r>
    </w:tbl>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 xml:space="preserve">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 </w:t>
      </w:r>
      <w:r w:rsidRPr="00F24E32">
        <w:rPr>
          <w:rFonts w:ascii="Times New Roman" w:eastAsia="Times New Roman" w:hAnsi="Times New Roman" w:cs="Times New Roman"/>
          <w:sz w:val="20"/>
          <w:szCs w:val="20"/>
          <w:lang w:eastAsia="pl-PL"/>
        </w:rPr>
        <w:t>Piasek</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Należy stosować piaski pochodzenia rzecznego, albo będące kompozycją piasku rzecznego i kopalnianego płukanego. Piaski powinny odpowiadać wymaganiom podanym w tablicy 2.</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Tablica 2. Wymagania dla piasku do betonowych elementów konstrukcji </w:t>
      </w:r>
    </w:p>
    <w:p w:rsidR="00F24E32" w:rsidRPr="00F24E32" w:rsidRDefault="00F24E32" w:rsidP="00F24E32">
      <w:pPr>
        <w:overflowPunct w:val="0"/>
        <w:autoSpaceDE w:val="0"/>
        <w:autoSpaceDN w:val="0"/>
        <w:adjustRightInd w:val="0"/>
        <w:spacing w:after="12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przepustów</w:t>
      </w:r>
    </w:p>
    <w:tbl>
      <w:tblPr>
        <w:tblW w:w="0" w:type="auto"/>
        <w:tblBorders>
          <w:top w:val="single" w:sz="6" w:space="0" w:color="auto"/>
          <w:left w:val="single" w:sz="6" w:space="0" w:color="auto"/>
          <w:bottom w:val="single" w:sz="6" w:space="0" w:color="auto"/>
          <w:right w:val="single" w:sz="6" w:space="0" w:color="auto"/>
        </w:tblBorders>
        <w:tblCellMar>
          <w:left w:w="71" w:type="dxa"/>
          <w:right w:w="71" w:type="dxa"/>
        </w:tblCellMar>
        <w:tblLook w:val="04A0" w:firstRow="1" w:lastRow="0" w:firstColumn="1" w:lastColumn="0" w:noHBand="0" w:noVBand="1"/>
      </w:tblPr>
      <w:tblGrid>
        <w:gridCol w:w="496"/>
        <w:gridCol w:w="4253"/>
        <w:gridCol w:w="2693"/>
      </w:tblGrid>
      <w:tr w:rsidR="00F24E32" w:rsidRPr="00F24E32" w:rsidTr="00F24E32">
        <w:tc>
          <w:tcPr>
            <w:tcW w:w="496"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Lp.</w:t>
            </w:r>
          </w:p>
        </w:tc>
        <w:tc>
          <w:tcPr>
            <w:tcW w:w="4253"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Właściwości</w:t>
            </w:r>
          </w:p>
        </w:tc>
        <w:tc>
          <w:tcPr>
            <w:tcW w:w="2693"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w:t>
            </w:r>
          </w:p>
        </w:tc>
      </w:tr>
      <w:tr w:rsidR="00F24E32" w:rsidRPr="00F24E32" w:rsidTr="00F24E32">
        <w:tc>
          <w:tcPr>
            <w:tcW w:w="496"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4253"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pyłów mineralnych, %, nie więcej niż:</w:t>
            </w:r>
          </w:p>
        </w:tc>
        <w:tc>
          <w:tcPr>
            <w:tcW w:w="2693"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1,5</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c>
          <w:tcPr>
            <w:tcW w:w="425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związków siarki, %, nie więcej niż:</w:t>
            </w:r>
          </w:p>
        </w:tc>
        <w:tc>
          <w:tcPr>
            <w:tcW w:w="269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0,2</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425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tabs>
                <w:tab w:val="left" w:pos="9143"/>
              </w:tabs>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Zawartość zanieczyszczeń obcych, %, nie więcej </w:t>
            </w:r>
            <w:r w:rsidRPr="00F24E32">
              <w:rPr>
                <w:rFonts w:ascii="Times New Roman" w:eastAsia="Times New Roman" w:hAnsi="Times New Roman" w:cs="Times New Roman"/>
                <w:sz w:val="20"/>
                <w:szCs w:val="20"/>
                <w:lang w:eastAsia="pl-PL"/>
              </w:rPr>
              <w:lastRenderedPageBreak/>
              <w:t>niż:</w:t>
            </w:r>
          </w:p>
        </w:tc>
        <w:tc>
          <w:tcPr>
            <w:tcW w:w="269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0,25</w:t>
            </w: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4</w:t>
            </w:r>
          </w:p>
        </w:tc>
        <w:tc>
          <w:tcPr>
            <w:tcW w:w="425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zanieczyszczeń organicznych. Barwa cieczy nad kruszywem  nie ciemniejsza niż:</w:t>
            </w:r>
          </w:p>
        </w:tc>
        <w:tc>
          <w:tcPr>
            <w:tcW w:w="269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wzorcowa</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425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Reaktywność alkaliczna (wg PN-B-06714-34 [18])</w:t>
            </w:r>
          </w:p>
        </w:tc>
        <w:tc>
          <w:tcPr>
            <w:tcW w:w="2693"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nie wywołująca zwiększenia wymiarów liniowych ponad 0,1%</w:t>
            </w:r>
          </w:p>
        </w:tc>
      </w:tr>
    </w:tbl>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Zawartość poszczególnych frakcji w stosie okruchowym piasku powinna wynosić:</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 0,25 mm   -   od 14</w:t>
      </w:r>
      <w:r w:rsidRPr="00F24E32">
        <w:rPr>
          <w:rFonts w:ascii="Times New Roman" w:eastAsia="Times New Roman" w:hAnsi="Times New Roman" w:cs="Times New Roman"/>
          <w:b/>
          <w:sz w:val="20"/>
          <w:szCs w:val="20"/>
          <w:lang w:eastAsia="pl-PL"/>
        </w:rPr>
        <w:t xml:space="preserve"> </w:t>
      </w:r>
      <w:r w:rsidRPr="00F24E32">
        <w:rPr>
          <w:rFonts w:ascii="Times New Roman" w:eastAsia="Times New Roman" w:hAnsi="Times New Roman" w:cs="Times New Roman"/>
          <w:sz w:val="20"/>
          <w:szCs w:val="20"/>
          <w:lang w:eastAsia="pl-PL"/>
        </w:rPr>
        <w:t>do</w:t>
      </w:r>
      <w:r w:rsidRPr="00F24E32">
        <w:rPr>
          <w:rFonts w:ascii="Times New Roman" w:eastAsia="Times New Roman" w:hAnsi="Times New Roman" w:cs="Times New Roman"/>
          <w:b/>
          <w:sz w:val="20"/>
          <w:szCs w:val="20"/>
          <w:lang w:eastAsia="pl-PL"/>
        </w:rPr>
        <w:t xml:space="preserve"> </w:t>
      </w:r>
      <w:r w:rsidRPr="00F24E32">
        <w:rPr>
          <w:rFonts w:ascii="Times New Roman" w:eastAsia="Times New Roman" w:hAnsi="Times New Roman" w:cs="Times New Roman"/>
          <w:sz w:val="20"/>
          <w:szCs w:val="20"/>
          <w:lang w:eastAsia="pl-PL"/>
        </w:rPr>
        <w:t>19 %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 0,5 mm     -   od 33 do 48 %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 1 mm        -   od 57 do 76 %</w:t>
      </w: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120" w:after="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Żwir</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Żwir powinien spełniać wymagania normy PN-B-06712 [12] dla marki 30 w zakresie cech fizycznych i chemicznych.</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Ponadto mrozoodporność żwiru badaną zmodyfikowaną metodą bezpośrednią wg PN-B-11112 [19] ogranicza się do 10 %.</w:t>
      </w:r>
    </w:p>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Żwir powinien odpowiadać wymaganiom podanym w tablicy 3.</w:t>
      </w:r>
    </w:p>
    <w:p w:rsidR="00F24E32" w:rsidRPr="00F24E32" w:rsidRDefault="00F24E32" w:rsidP="00F24E32">
      <w:pPr>
        <w:overflowPunct w:val="0"/>
        <w:autoSpaceDE w:val="0"/>
        <w:autoSpaceDN w:val="0"/>
        <w:adjustRightInd w:val="0"/>
        <w:spacing w:before="120" w:after="12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Tablica 3. Wymagania dla żwiru marki 30 do betonowych elementów konstrukcji przepustów</w:t>
      </w:r>
    </w:p>
    <w:tbl>
      <w:tblPr>
        <w:tblW w:w="0" w:type="auto"/>
        <w:tblInd w:w="70" w:type="dxa"/>
        <w:tblCellMar>
          <w:left w:w="71" w:type="dxa"/>
          <w:right w:w="71" w:type="dxa"/>
        </w:tblCellMar>
        <w:tblLook w:val="04A0" w:firstRow="1" w:lastRow="0" w:firstColumn="1" w:lastColumn="0" w:noHBand="0" w:noVBand="1"/>
      </w:tblPr>
      <w:tblGrid>
        <w:gridCol w:w="567"/>
        <w:gridCol w:w="4821"/>
        <w:gridCol w:w="2055"/>
      </w:tblGrid>
      <w:tr w:rsidR="00F24E32" w:rsidRPr="00F24E32" w:rsidTr="00F24E32">
        <w:tc>
          <w:tcPr>
            <w:tcW w:w="567"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Lp.              </w:t>
            </w:r>
          </w:p>
        </w:tc>
        <w:tc>
          <w:tcPr>
            <w:tcW w:w="4821"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Właściwości</w:t>
            </w:r>
          </w:p>
        </w:tc>
        <w:tc>
          <w:tcPr>
            <w:tcW w:w="2055" w:type="dxa"/>
            <w:tcBorders>
              <w:top w:val="single" w:sz="6" w:space="0" w:color="auto"/>
              <w:left w:val="nil"/>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Wytrzymałość na miażdżenie, wskaźnik rozkruszenia,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Zawartość </w:t>
            </w:r>
            <w:proofErr w:type="spellStart"/>
            <w:r w:rsidRPr="00F24E32">
              <w:rPr>
                <w:rFonts w:ascii="Times New Roman" w:eastAsia="Times New Roman" w:hAnsi="Times New Roman" w:cs="Times New Roman"/>
                <w:sz w:val="20"/>
                <w:szCs w:val="20"/>
                <w:lang w:eastAsia="pl-PL"/>
              </w:rPr>
              <w:t>ziarn</w:t>
            </w:r>
            <w:proofErr w:type="spellEnd"/>
            <w:r w:rsidRPr="00F24E32">
              <w:rPr>
                <w:rFonts w:ascii="Times New Roman" w:eastAsia="Times New Roman" w:hAnsi="Times New Roman" w:cs="Times New Roman"/>
                <w:sz w:val="20"/>
                <w:szCs w:val="20"/>
                <w:lang w:eastAsia="pl-PL"/>
              </w:rPr>
              <w:t xml:space="preserve"> słabych,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Nasiąkliwość,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Mrozoodporność po 25 cyklach i po 5 cyklach,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5,0</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Zawartość </w:t>
            </w:r>
            <w:proofErr w:type="spellStart"/>
            <w:r w:rsidRPr="00F24E32">
              <w:rPr>
                <w:rFonts w:ascii="Times New Roman" w:eastAsia="Times New Roman" w:hAnsi="Times New Roman" w:cs="Times New Roman"/>
                <w:sz w:val="20"/>
                <w:szCs w:val="20"/>
                <w:lang w:eastAsia="pl-PL"/>
              </w:rPr>
              <w:t>ziarn</w:t>
            </w:r>
            <w:proofErr w:type="spellEnd"/>
            <w:r w:rsidRPr="00F24E32">
              <w:rPr>
                <w:rFonts w:ascii="Times New Roman" w:eastAsia="Times New Roman" w:hAnsi="Times New Roman" w:cs="Times New Roman"/>
                <w:sz w:val="20"/>
                <w:szCs w:val="20"/>
                <w:lang w:eastAsia="pl-PL"/>
              </w:rPr>
              <w:t xml:space="preserve"> nieforemnych,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20</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6</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pyłów mineralnych,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1,5</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7</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zanieczyszczeń obcych, %, nie więcej niż:</w:t>
            </w:r>
          </w:p>
        </w:tc>
        <w:tc>
          <w:tcPr>
            <w:tcW w:w="2054"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0,25</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8</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związków siarki, %, nie więcej niż:</w:t>
            </w:r>
          </w:p>
        </w:tc>
        <w:tc>
          <w:tcPr>
            <w:tcW w:w="2054" w:type="dxa"/>
            <w:tcBorders>
              <w:top w:val="single" w:sz="6" w:space="0" w:color="auto"/>
              <w:left w:val="nil"/>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0,1</w:t>
            </w:r>
          </w:p>
        </w:tc>
      </w:tr>
      <w:tr w:rsidR="00F24E32" w:rsidRPr="00F24E32" w:rsidTr="00F24E32">
        <w:tc>
          <w:tcPr>
            <w:tcW w:w="567"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9</w:t>
            </w:r>
          </w:p>
        </w:tc>
        <w:tc>
          <w:tcPr>
            <w:tcW w:w="4820"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60" w:after="60" w:line="240" w:lineRule="auto"/>
              <w:ind w:right="-11"/>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zanieczyszczeń organicznych, barwa cieczy nad kruszywem nie ciemniejsza niż:</w:t>
            </w:r>
          </w:p>
        </w:tc>
        <w:tc>
          <w:tcPr>
            <w:tcW w:w="2054" w:type="dxa"/>
            <w:tcBorders>
              <w:top w:val="single" w:sz="6" w:space="0" w:color="auto"/>
              <w:left w:val="single" w:sz="6" w:space="0" w:color="auto"/>
              <w:bottom w:val="single" w:sz="6" w:space="0" w:color="auto"/>
              <w:right w:val="single" w:sz="6" w:space="0" w:color="auto"/>
            </w:tcBorders>
            <w:noWrap/>
            <w:tcMar>
              <w:top w:w="0" w:type="dxa"/>
              <w:left w:w="70" w:type="dxa"/>
              <w:bottom w:w="0" w:type="dxa"/>
              <w:right w:w="70" w:type="dxa"/>
            </w:tcMar>
            <w:hideMark/>
          </w:tcPr>
          <w:p w:rsidR="00F24E32" w:rsidRPr="00F24E32" w:rsidRDefault="00F24E32" w:rsidP="00F24E32">
            <w:pPr>
              <w:overflowPunct w:val="0"/>
              <w:autoSpaceDE w:val="0"/>
              <w:autoSpaceDN w:val="0"/>
              <w:adjustRightInd w:val="0"/>
              <w:spacing w:before="120" w:after="60" w:line="240" w:lineRule="auto"/>
              <w:ind w:right="-11"/>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wzorcowa</w:t>
            </w:r>
          </w:p>
        </w:tc>
      </w:tr>
    </w:tbl>
    <w:p w:rsidR="00F24E32" w:rsidRPr="00F24E32" w:rsidRDefault="00F24E32" w:rsidP="00F24E32">
      <w:pPr>
        <w:overflowPunct w:val="0"/>
        <w:autoSpaceDE w:val="0"/>
        <w:autoSpaceDN w:val="0"/>
        <w:adjustRightInd w:val="0"/>
        <w:spacing w:after="0" w:line="240" w:lineRule="auto"/>
        <w:ind w:right="-14"/>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noProof/>
          <w:sz w:val="20"/>
          <w:szCs w:val="20"/>
          <w:lang w:eastAsia="pl-PL"/>
        </w:rPr>
        <w:drawing>
          <wp:anchor distT="0" distB="0" distL="114300" distR="114300" simplePos="0" relativeHeight="251659264" behindDoc="0" locked="0" layoutInCell="1" allowOverlap="1" wp14:anchorId="0E346529" wp14:editId="0B198182">
            <wp:simplePos x="0" y="0"/>
            <wp:positionH relativeFrom="column">
              <wp:align>left</wp:align>
            </wp:positionH>
            <wp:positionV relativeFrom="paragraph">
              <wp:align>top</wp:align>
            </wp:positionV>
            <wp:extent cx="3933825" cy="2505075"/>
            <wp:effectExtent l="0" t="0" r="9525" b="9525"/>
            <wp:wrapTopAndBottom/>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933825" cy="2505075"/>
                    </a:xfrm>
                    <a:prstGeom prst="rect">
                      <a:avLst/>
                    </a:prstGeom>
                    <a:noFill/>
                  </pic:spPr>
                </pic:pic>
              </a:graphicData>
            </a:graphic>
            <wp14:sizeRelH relativeFrom="page">
              <wp14:pctWidth>0</wp14:pctWidth>
            </wp14:sizeRelH>
            <wp14:sizeRelV relativeFrom="page">
              <wp14:pctHeight>0</wp14:pctHeight>
            </wp14:sizeRelV>
          </wp:anchor>
        </w:drawing>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Rysunek 1. Krzywe graniczne uziarnienia kruszywa do betonu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lastRenderedPageBreak/>
        <w:t xml:space="preserve">2.3.3. </w:t>
      </w:r>
      <w:r w:rsidRPr="00F24E32">
        <w:rPr>
          <w:rFonts w:ascii="Times New Roman" w:eastAsia="Times New Roman" w:hAnsi="Times New Roman" w:cs="Times New Roman"/>
          <w:sz w:val="20"/>
          <w:szCs w:val="20"/>
          <w:lang w:eastAsia="pl-PL"/>
        </w:rPr>
        <w:t xml:space="preserve"> Uziarnienie mieszanki mineralnej</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Składniki mieszanki mineralnej dla betonu powinny być tak dobrane, aby krzywa uziarnienia mieszanki mineralnej mieściła się w krzywych granicznych pola dobrego uziarnienia, rys. 1.</w:t>
      </w:r>
    </w:p>
    <w:p w:rsidR="00F24E32" w:rsidRPr="00F24E32" w:rsidRDefault="00F24E32" w:rsidP="00F24E32">
      <w:pPr>
        <w:keepNext/>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2.3.4. </w:t>
      </w:r>
      <w:r w:rsidRPr="00F24E32">
        <w:rPr>
          <w:rFonts w:ascii="Times New Roman" w:eastAsia="Times New Roman" w:hAnsi="Times New Roman" w:cs="Times New Roman"/>
          <w:sz w:val="20"/>
          <w:szCs w:val="20"/>
          <w:lang w:eastAsia="pl-PL"/>
        </w:rPr>
        <w:t>Składowanie kruszywa</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Kruszywo należy przechowywać w warunkach zabezpieczających je przed zanieczyszczeniem oraz zmieszaniem z innymi asortymentami kruszyw. Podłoże składowiska powinno być równe, utwardzone i dobrze odwodnione, aby nie dopuścić do zanieczyszczenia kruszywa w trakcie jego składowania i poboru.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Poszczególne kruszywa należy składować oddzielnie, w zasiekach uniemożliwiających wymieszanie się sąsiednich pryzm. Zaleca się, aby frakcje drobne kruszywa (poniżej 4 mm) były chronione przed opadami za pomocą plandek lub zadaszeń.</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Warunki składowania oraz lokalizacja składowiska powinny być wcześniej uzgodnione z Inżynierem.</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2.3.5. </w:t>
      </w:r>
      <w:r w:rsidRPr="00F24E32">
        <w:rPr>
          <w:rFonts w:ascii="Times New Roman" w:eastAsia="Times New Roman" w:hAnsi="Times New Roman" w:cs="Times New Roman"/>
          <w:sz w:val="20"/>
          <w:szCs w:val="20"/>
          <w:lang w:eastAsia="pl-PL"/>
        </w:rPr>
        <w:t>Cement</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2.3.5.1. </w:t>
      </w:r>
      <w:r w:rsidRPr="00F24E32">
        <w:rPr>
          <w:rFonts w:ascii="Times New Roman" w:eastAsia="Times New Roman" w:hAnsi="Times New Roman" w:cs="Times New Roman"/>
          <w:sz w:val="20"/>
          <w:szCs w:val="20"/>
          <w:lang w:eastAsia="pl-PL"/>
        </w:rPr>
        <w:t>Wymagania</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Cement stosowany do wyrobu betonowych elementów konstrukcji przepustów winien spełniać wymagania normy PN-B-19701 [21].</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Należy stosować wyłącznie cement portlandzki (bez dodatków). Do betonu klas B 25, B 30 i B 40 należy stosować cement klasy 32,5 i 42,5.</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Wymagania dla cementu zestawiono w tablicy 4.</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Tablica 4.  Wymagania  ogólne  dla  cementu  do  betonowych  elementów  konstrukcji  przepustów</w:t>
      </w:r>
    </w:p>
    <w:tbl>
      <w:tblPr>
        <w:tblW w:w="0" w:type="auto"/>
        <w:tblInd w:w="40" w:type="dxa"/>
        <w:tblCellMar>
          <w:left w:w="70" w:type="dxa"/>
          <w:right w:w="70" w:type="dxa"/>
        </w:tblCellMar>
        <w:tblLook w:val="04A0" w:firstRow="1" w:lastRow="0" w:firstColumn="1" w:lastColumn="0" w:noHBand="0" w:noVBand="1"/>
      </w:tblPr>
      <w:tblGrid>
        <w:gridCol w:w="496"/>
        <w:gridCol w:w="2409"/>
        <w:gridCol w:w="2570"/>
        <w:gridCol w:w="986"/>
        <w:gridCol w:w="982"/>
      </w:tblGrid>
      <w:tr w:rsidR="00F24E32" w:rsidRPr="00F24E32" w:rsidTr="00F24E32">
        <w:tc>
          <w:tcPr>
            <w:tcW w:w="496" w:type="dxa"/>
            <w:vMerge w:val="restart"/>
            <w:tcBorders>
              <w:top w:val="single" w:sz="6" w:space="0" w:color="auto"/>
              <w:left w:val="single" w:sz="6" w:space="0" w:color="auto"/>
              <w:bottom w:val="double" w:sz="6" w:space="0" w:color="auto"/>
              <w:right w:val="nil"/>
            </w:tcBorders>
            <w:noWrap/>
            <w:hideMark/>
          </w:tcPr>
          <w:p w:rsidR="00F24E32" w:rsidRPr="00F24E32" w:rsidRDefault="00F24E32" w:rsidP="00F24E32">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Lp.</w:t>
            </w:r>
          </w:p>
        </w:tc>
        <w:tc>
          <w:tcPr>
            <w:tcW w:w="4979" w:type="dxa"/>
            <w:gridSpan w:val="2"/>
            <w:vMerge w:val="restart"/>
            <w:tcBorders>
              <w:top w:val="single" w:sz="6" w:space="0" w:color="auto"/>
              <w:left w:val="single" w:sz="6" w:space="0" w:color="auto"/>
              <w:bottom w:val="double" w:sz="6"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w:t>
            </w:r>
          </w:p>
        </w:tc>
        <w:tc>
          <w:tcPr>
            <w:tcW w:w="1968" w:type="dxa"/>
            <w:gridSpan w:val="2"/>
            <w:tcBorders>
              <w:top w:val="single" w:sz="6" w:space="0" w:color="auto"/>
              <w:left w:val="single" w:sz="4"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Marka cementu</w:t>
            </w:r>
          </w:p>
        </w:tc>
      </w:tr>
      <w:tr w:rsidR="00F24E32" w:rsidRPr="00F24E32" w:rsidTr="00F24E32">
        <w:tc>
          <w:tcPr>
            <w:tcW w:w="0" w:type="auto"/>
            <w:vMerge/>
            <w:tcBorders>
              <w:top w:val="single" w:sz="6" w:space="0" w:color="auto"/>
              <w:left w:val="single" w:sz="6" w:space="0" w:color="auto"/>
              <w:bottom w:val="double" w:sz="6" w:space="0" w:color="auto"/>
              <w:right w:val="nil"/>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0" w:type="auto"/>
            <w:gridSpan w:val="2"/>
            <w:vMerge/>
            <w:tcBorders>
              <w:top w:val="single" w:sz="6" w:space="0" w:color="auto"/>
              <w:left w:val="single" w:sz="6" w:space="0" w:color="auto"/>
              <w:bottom w:val="double" w:sz="6"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986" w:type="dxa"/>
            <w:tcBorders>
              <w:top w:val="single" w:sz="6" w:space="0" w:color="auto"/>
              <w:left w:val="single" w:sz="4"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42,5</w:t>
            </w:r>
          </w:p>
        </w:tc>
        <w:tc>
          <w:tcPr>
            <w:tcW w:w="982"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32,5</w:t>
            </w:r>
          </w:p>
        </w:tc>
      </w:tr>
      <w:tr w:rsidR="00F24E32" w:rsidRPr="00F24E32" w:rsidTr="00F24E32">
        <w:tc>
          <w:tcPr>
            <w:tcW w:w="496" w:type="dxa"/>
            <w:vMerge w:val="restart"/>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2409" w:type="dxa"/>
            <w:vMerge w:val="restart"/>
            <w:tcBorders>
              <w:top w:val="single" w:sz="6" w:space="0" w:color="auto"/>
              <w:left w:val="single" w:sz="6" w:space="0" w:color="auto"/>
              <w:bottom w:val="single" w:sz="6" w:space="0" w:color="auto"/>
              <w:right w:val="nil"/>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Wytrzymałość na ściskanie,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roofErr w:type="spellStart"/>
            <w:r w:rsidRPr="00F24E32">
              <w:rPr>
                <w:rFonts w:ascii="Times New Roman" w:eastAsia="Times New Roman" w:hAnsi="Times New Roman" w:cs="Times New Roman"/>
                <w:sz w:val="20"/>
                <w:szCs w:val="20"/>
                <w:lang w:eastAsia="pl-PL"/>
              </w:rPr>
              <w:t>MPa</w:t>
            </w:r>
            <w:proofErr w:type="spellEnd"/>
            <w:r w:rsidRPr="00F24E32">
              <w:rPr>
                <w:rFonts w:ascii="Times New Roman" w:eastAsia="Times New Roman" w:hAnsi="Times New Roman" w:cs="Times New Roman"/>
                <w:sz w:val="20"/>
                <w:szCs w:val="20"/>
                <w:lang w:eastAsia="pl-PL"/>
              </w:rPr>
              <w:t>, nie mniej niż:</w:t>
            </w:r>
          </w:p>
        </w:tc>
        <w:tc>
          <w:tcPr>
            <w:tcW w:w="2570" w:type="dxa"/>
            <w:tcBorders>
              <w:top w:val="single" w:sz="6" w:space="0" w:color="auto"/>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 2 dniach</w:t>
            </w:r>
          </w:p>
        </w:tc>
        <w:tc>
          <w:tcPr>
            <w:tcW w:w="986" w:type="dxa"/>
            <w:tcBorders>
              <w:top w:val="single" w:sz="6" w:space="0" w:color="auto"/>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c>
          <w:tcPr>
            <w:tcW w:w="982" w:type="dxa"/>
            <w:tcBorders>
              <w:top w:val="single" w:sz="6" w:space="0" w:color="auto"/>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t>
            </w:r>
          </w:p>
        </w:tc>
      </w:tr>
      <w:tr w:rsidR="00F24E32" w:rsidRPr="00F24E32" w:rsidTr="00F24E32">
        <w:trPr>
          <w:trHeight w:val="1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single" w:sz="6" w:space="0" w:color="auto"/>
              <w:right w:val="nil"/>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570" w:type="dxa"/>
            <w:tcBorders>
              <w:top w:val="nil"/>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 7 dniach</w:t>
            </w:r>
          </w:p>
        </w:tc>
        <w:tc>
          <w:tcPr>
            <w:tcW w:w="986" w:type="dxa"/>
            <w:tcBorders>
              <w:top w:val="nil"/>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t>
            </w:r>
          </w:p>
        </w:tc>
        <w:tc>
          <w:tcPr>
            <w:tcW w:w="982" w:type="dxa"/>
            <w:tcBorders>
              <w:top w:val="nil"/>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center"/>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16</w:t>
            </w:r>
          </w:p>
        </w:tc>
      </w:tr>
      <w:tr w:rsidR="00F24E32" w:rsidRPr="00F24E32" w:rsidTr="00F24E32">
        <w:trPr>
          <w:trHeight w:val="270"/>
        </w:trPr>
        <w:tc>
          <w:tcPr>
            <w:tcW w:w="0" w:type="auto"/>
            <w:vMerge/>
            <w:tcBorders>
              <w:top w:val="single" w:sz="6" w:space="0" w:color="auto"/>
              <w:left w:val="single" w:sz="6" w:space="0" w:color="auto"/>
              <w:bottom w:val="single" w:sz="6" w:space="0" w:color="auto"/>
              <w:right w:val="single" w:sz="6"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single" w:sz="6" w:space="0" w:color="auto"/>
              <w:right w:val="nil"/>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570" w:type="dxa"/>
            <w:tcBorders>
              <w:top w:val="single" w:sz="4"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 28 dniach</w:t>
            </w:r>
          </w:p>
        </w:tc>
        <w:tc>
          <w:tcPr>
            <w:tcW w:w="986" w:type="dxa"/>
            <w:tcBorders>
              <w:top w:val="single" w:sz="4"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42,5</w:t>
            </w:r>
          </w:p>
        </w:tc>
        <w:tc>
          <w:tcPr>
            <w:tcW w:w="982" w:type="dxa"/>
            <w:tcBorders>
              <w:top w:val="single" w:sz="4"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32,5</w:t>
            </w:r>
          </w:p>
        </w:tc>
      </w:tr>
      <w:tr w:rsidR="00F24E32" w:rsidRPr="00F24E32" w:rsidTr="00F24E32">
        <w:trPr>
          <w:trHeight w:val="495"/>
        </w:trPr>
        <w:tc>
          <w:tcPr>
            <w:tcW w:w="496" w:type="dxa"/>
            <w:vMerge w:val="restart"/>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c>
          <w:tcPr>
            <w:tcW w:w="2409" w:type="dxa"/>
            <w:vMerge w:val="restart"/>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Czas wiązania</w:t>
            </w:r>
          </w:p>
        </w:tc>
        <w:tc>
          <w:tcPr>
            <w:tcW w:w="2570" w:type="dxa"/>
            <w:tcBorders>
              <w:top w:val="nil"/>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początek wiązania, </w:t>
            </w:r>
            <w:proofErr w:type="spellStart"/>
            <w:r w:rsidRPr="00F24E32">
              <w:rPr>
                <w:rFonts w:ascii="Times New Roman" w:eastAsia="Times New Roman" w:hAnsi="Times New Roman" w:cs="Times New Roman"/>
                <w:sz w:val="20"/>
                <w:szCs w:val="20"/>
                <w:lang w:eastAsia="pl-PL"/>
              </w:rPr>
              <w:t>najwcześ</w:t>
            </w:r>
            <w:proofErr w:type="spellEnd"/>
            <w:r w:rsidRPr="00F24E32">
              <w:rPr>
                <w:rFonts w:ascii="Times New Roman" w:eastAsia="Times New Roman" w:hAnsi="Times New Roman" w:cs="Times New Roman"/>
                <w:sz w:val="20"/>
                <w:szCs w:val="20"/>
                <w:lang w:eastAsia="pl-PL"/>
              </w:rPr>
              <w:t>-niej po upływie min.</w:t>
            </w:r>
          </w:p>
        </w:tc>
        <w:tc>
          <w:tcPr>
            <w:tcW w:w="986" w:type="dxa"/>
            <w:tcBorders>
              <w:top w:val="nil"/>
              <w:left w:val="single" w:sz="6" w:space="0" w:color="auto"/>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60</w:t>
            </w:r>
          </w:p>
        </w:tc>
        <w:tc>
          <w:tcPr>
            <w:tcW w:w="982" w:type="dxa"/>
            <w:tcBorders>
              <w:top w:val="nil"/>
              <w:left w:val="nil"/>
              <w:bottom w:val="single" w:sz="4"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60</w:t>
            </w:r>
          </w:p>
        </w:tc>
      </w:tr>
      <w:tr w:rsidR="00F24E32" w:rsidRPr="00F24E32" w:rsidTr="00F24E32">
        <w:trPr>
          <w:trHeight w:val="1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single" w:sz="6" w:space="0" w:color="auto"/>
              <w:right w:val="single" w:sz="6"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570" w:type="dxa"/>
            <w:tcBorders>
              <w:top w:val="single" w:sz="4"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koniec wiązania najpóźniej, h</w:t>
            </w:r>
          </w:p>
        </w:tc>
        <w:tc>
          <w:tcPr>
            <w:tcW w:w="986" w:type="dxa"/>
            <w:tcBorders>
              <w:top w:val="single" w:sz="4"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c>
          <w:tcPr>
            <w:tcW w:w="982" w:type="dxa"/>
            <w:tcBorders>
              <w:top w:val="single" w:sz="4" w:space="0" w:color="auto"/>
              <w:left w:val="nil"/>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180" w:lineRule="atLeast"/>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2409" w:type="dxa"/>
            <w:tcBorders>
              <w:top w:val="single" w:sz="6" w:space="0" w:color="auto"/>
              <w:left w:val="single" w:sz="6" w:space="0" w:color="auto"/>
              <w:bottom w:val="single" w:sz="6" w:space="0" w:color="auto"/>
              <w:right w:val="nil"/>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Stałość  objętości,  mm   nie </w:t>
            </w:r>
          </w:p>
        </w:tc>
        <w:tc>
          <w:tcPr>
            <w:tcW w:w="2570" w:type="dxa"/>
            <w:tcBorders>
              <w:top w:val="nil"/>
              <w:left w:val="nil"/>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więcej niż:</w:t>
            </w:r>
          </w:p>
        </w:tc>
        <w:tc>
          <w:tcPr>
            <w:tcW w:w="986"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c>
          <w:tcPr>
            <w:tcW w:w="982" w:type="dxa"/>
            <w:tcBorders>
              <w:top w:val="nil"/>
              <w:left w:val="nil"/>
              <w:bottom w:val="nil"/>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w:t>
            </w:r>
          </w:p>
        </w:tc>
        <w:tc>
          <w:tcPr>
            <w:tcW w:w="4979" w:type="dxa"/>
            <w:gridSpan w:val="2"/>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SO</w:t>
            </w:r>
            <w:r w:rsidRPr="00F24E32">
              <w:rPr>
                <w:rFonts w:ascii="Times New Roman" w:eastAsia="Times New Roman" w:hAnsi="Times New Roman" w:cs="Times New Roman"/>
                <w:sz w:val="20"/>
                <w:szCs w:val="20"/>
                <w:vertAlign w:val="subscript"/>
                <w:lang w:eastAsia="pl-PL"/>
              </w:rPr>
              <w:t>3</w:t>
            </w:r>
            <w:r w:rsidRPr="00F24E32">
              <w:rPr>
                <w:rFonts w:ascii="Times New Roman" w:eastAsia="Times New Roman" w:hAnsi="Times New Roman" w:cs="Times New Roman"/>
                <w:sz w:val="20"/>
                <w:szCs w:val="20"/>
                <w:lang w:eastAsia="pl-PL"/>
              </w:rPr>
              <w:t>, % masy cementu, nie więcej niż:</w:t>
            </w:r>
          </w:p>
        </w:tc>
        <w:tc>
          <w:tcPr>
            <w:tcW w:w="98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3,5</w:t>
            </w:r>
          </w:p>
        </w:tc>
        <w:tc>
          <w:tcPr>
            <w:tcW w:w="982"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3,5</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4979" w:type="dxa"/>
            <w:gridSpan w:val="2"/>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chlorków, %, nie więcej niż:</w:t>
            </w:r>
          </w:p>
        </w:tc>
        <w:tc>
          <w:tcPr>
            <w:tcW w:w="98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0,10</w:t>
            </w:r>
          </w:p>
        </w:tc>
        <w:tc>
          <w:tcPr>
            <w:tcW w:w="982"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0,10</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6</w:t>
            </w:r>
          </w:p>
        </w:tc>
        <w:tc>
          <w:tcPr>
            <w:tcW w:w="4979" w:type="dxa"/>
            <w:gridSpan w:val="2"/>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Zawartość alkaliów, %, nie więcej niż:</w:t>
            </w:r>
          </w:p>
        </w:tc>
        <w:tc>
          <w:tcPr>
            <w:tcW w:w="98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0,6</w:t>
            </w:r>
          </w:p>
        </w:tc>
        <w:tc>
          <w:tcPr>
            <w:tcW w:w="982"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0,6</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7</w:t>
            </w:r>
          </w:p>
        </w:tc>
        <w:tc>
          <w:tcPr>
            <w:tcW w:w="4979" w:type="dxa"/>
            <w:gridSpan w:val="2"/>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Łączna zawartość dodatków specjalnych (przyśpieszających twardnienie, </w:t>
            </w:r>
            <w:proofErr w:type="spellStart"/>
            <w:r w:rsidRPr="00F24E32">
              <w:rPr>
                <w:rFonts w:ascii="Times New Roman" w:eastAsia="Times New Roman" w:hAnsi="Times New Roman" w:cs="Times New Roman"/>
                <w:sz w:val="20"/>
                <w:szCs w:val="20"/>
                <w:lang w:eastAsia="pl-PL"/>
              </w:rPr>
              <w:t>plastyfikujących</w:t>
            </w:r>
            <w:proofErr w:type="spellEnd"/>
            <w:r w:rsidRPr="00F24E32">
              <w:rPr>
                <w:rFonts w:ascii="Times New Roman" w:eastAsia="Times New Roman" w:hAnsi="Times New Roman" w:cs="Times New Roman"/>
                <w:sz w:val="20"/>
                <w:szCs w:val="20"/>
                <w:lang w:eastAsia="pl-PL"/>
              </w:rPr>
              <w:t xml:space="preserve">, </w:t>
            </w:r>
            <w:proofErr w:type="spellStart"/>
            <w:r w:rsidRPr="00F24E32">
              <w:rPr>
                <w:rFonts w:ascii="Times New Roman" w:eastAsia="Times New Roman" w:hAnsi="Times New Roman" w:cs="Times New Roman"/>
                <w:sz w:val="20"/>
                <w:szCs w:val="20"/>
                <w:lang w:eastAsia="pl-PL"/>
              </w:rPr>
              <w:t>hydrofobizujących</w:t>
            </w:r>
            <w:proofErr w:type="spellEnd"/>
            <w:r w:rsidRPr="00F24E32">
              <w:rPr>
                <w:rFonts w:ascii="Times New Roman" w:eastAsia="Times New Roman" w:hAnsi="Times New Roman" w:cs="Times New Roman"/>
                <w:sz w:val="20"/>
                <w:szCs w:val="20"/>
                <w:lang w:eastAsia="pl-PL"/>
              </w:rPr>
              <w:t>) i technologicznych, dopuszczonych do stosowania przez ITB, % masy cementu, nie więcej niż</w:t>
            </w:r>
          </w:p>
        </w:tc>
        <w:tc>
          <w:tcPr>
            <w:tcW w:w="98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5,0</w:t>
            </w:r>
          </w:p>
        </w:tc>
        <w:tc>
          <w:tcPr>
            <w:tcW w:w="982"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5,0</w:t>
            </w:r>
          </w:p>
        </w:tc>
      </w:tr>
    </w:tbl>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Cement powinien pochodzić z jednego źródła dla danego obiektu. Pochodzenie cementu i jego jakość określona atestem - musi być zatwierdzona przez Inżyniera.</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2.3.5.2. </w:t>
      </w:r>
      <w:r w:rsidRPr="00F24E32">
        <w:rPr>
          <w:rFonts w:ascii="Times New Roman" w:eastAsia="Times New Roman" w:hAnsi="Times New Roman" w:cs="Times New Roman"/>
          <w:sz w:val="20"/>
          <w:szCs w:val="20"/>
          <w:lang w:eastAsia="pl-PL"/>
        </w:rPr>
        <w:t>Przechowywanie cementu</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Warunki przechowywania cementu powinny odpowiadać wymaganiom normy BN-88/6731-08 [36].</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Miejsca przechowywania cementu mogą być następujące: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a)  dla cementu workowanego</w:t>
      </w:r>
    </w:p>
    <w:p w:rsidR="00F24E32" w:rsidRPr="00F24E32" w:rsidRDefault="00F24E32" w:rsidP="00F24E32">
      <w:pPr>
        <w:numPr>
          <w:ilvl w:val="0"/>
          <w:numId w:val="2"/>
        </w:numPr>
        <w:overflowPunct w:val="0"/>
        <w:autoSpaceDE w:val="0"/>
        <w:autoSpaceDN w:val="0"/>
        <w:adjustRightInd w:val="0"/>
        <w:spacing w:after="0" w:line="240" w:lineRule="auto"/>
        <w:ind w:left="988"/>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składy otwarte (wydzielone miejsca zadaszone na otwartym terenie, zabezpieczone z boków przed opadami),</w:t>
      </w:r>
    </w:p>
    <w:p w:rsidR="00F24E32" w:rsidRPr="00F24E32" w:rsidRDefault="00F24E32" w:rsidP="00F24E32">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magazyny zamknięte (budynki lub pomieszczenia o szczelnym dachu i ścianach),</w:t>
      </w:r>
    </w:p>
    <w:p w:rsidR="00F24E32" w:rsidRPr="00F24E32" w:rsidRDefault="00F24E32" w:rsidP="00F24E32">
      <w:pPr>
        <w:overflowPunct w:val="0"/>
        <w:autoSpaceDE w:val="0"/>
        <w:autoSpaceDN w:val="0"/>
        <w:adjustRightInd w:val="0"/>
        <w:spacing w:after="0" w:line="240" w:lineRule="auto"/>
        <w:ind w:left="284" w:hanging="284"/>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b) dla cementu luzem - zbiorniki stalowe, żelbetowe lub betonowe. W każdym ze zbiorników należy przechowywać cement jednego rodzaju i klasy, pochodzący od jednego dostawcy.</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2.3.6. </w:t>
      </w:r>
      <w:r w:rsidRPr="00F24E32">
        <w:rPr>
          <w:rFonts w:ascii="Times New Roman" w:eastAsia="Times New Roman" w:hAnsi="Times New Roman" w:cs="Times New Roman"/>
          <w:sz w:val="20"/>
          <w:szCs w:val="20"/>
          <w:lang w:eastAsia="pl-PL"/>
        </w:rPr>
        <w:t>Stal zbrojeniowa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Stal stosowana do zbrojenia betonowych elementów konstrukcji przepustów musi odpowiadać wymaganiom PN-H-93215 [29].</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Klasa, gatunek i średnica musi być zgodna z dokumentacją projektową lub SST.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Nie dopuszcza się zamiennego użycia innych stali i innych średnic bez zgody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Stal zbrojeniowa powinna być składowana w sposób izolowany od podłoża gruntowego, zabezpieczona od wilgoci, chroniona przed odkształceniem i zanieczyszczeniem.</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2.3.7. </w:t>
      </w:r>
      <w:r w:rsidRPr="00F24E32">
        <w:rPr>
          <w:rFonts w:ascii="Times New Roman" w:eastAsia="Times New Roman" w:hAnsi="Times New Roman" w:cs="Times New Roman"/>
          <w:sz w:val="20"/>
          <w:szCs w:val="20"/>
          <w:lang w:eastAsia="pl-PL"/>
        </w:rPr>
        <w:t>Woda</w:t>
      </w:r>
    </w:p>
    <w:p w:rsidR="00F24E32" w:rsidRPr="00F24E32" w:rsidRDefault="00F24E32" w:rsidP="00F24E32">
      <w:pPr>
        <w:overflowPunct w:val="0"/>
        <w:autoSpaceDE w:val="0"/>
        <w:autoSpaceDN w:val="0"/>
        <w:adjustRightInd w:val="0"/>
        <w:spacing w:after="0" w:line="240" w:lineRule="auto"/>
        <w:ind w:firstLine="708"/>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Woda do betonu powinna odpowiadać wymaganiom PN-B-32250 [24].</w:t>
      </w:r>
    </w:p>
    <w:p w:rsidR="00F24E32" w:rsidRPr="00F24E32" w:rsidRDefault="00F24E32" w:rsidP="00F24E32">
      <w:pPr>
        <w:overflowPunct w:val="0"/>
        <w:autoSpaceDE w:val="0"/>
        <w:autoSpaceDN w:val="0"/>
        <w:adjustRightInd w:val="0"/>
        <w:spacing w:after="0" w:line="240" w:lineRule="auto"/>
        <w:ind w:firstLine="708"/>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Bez badań laboratoryjnych można stosować wodociągową wodę pitną.</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ab/>
        <w:t>Woda pochodząca z wątpliwych źródeł nie może być użyta do momentu jej przebadania na zgodność z podaną normą.</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2.3.8. </w:t>
      </w:r>
      <w:r w:rsidRPr="00F24E32">
        <w:rPr>
          <w:rFonts w:ascii="Times New Roman" w:eastAsia="Times New Roman" w:hAnsi="Times New Roman" w:cs="Times New Roman"/>
          <w:sz w:val="20"/>
          <w:szCs w:val="20"/>
          <w:lang w:eastAsia="pl-PL"/>
        </w:rPr>
        <w:t>Domieszki chemiczne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Domieszki chemiczne do betonu powinny być stosowane, jeśli przewiduje to dokumentacja projektowa i SST, przy czym w przypadku braku danych dotyczących rodzaju domieszek, ich dobór powinien być dokonany zgodnie z zaleceniami PN-B-06250 [8]. Domieszki powinny odpowiadać PN-B-23010 [22].</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2.4. Materiały izolacyjne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 izolowania drogowych przepustów betonowych i ścianek czołowych należy stosować materiały wskazane w dokumentacji projektowej lub SST posiadające aprobatę techniczną oraz atest producenta:</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emulsja kationowa wg EmA-94. </w:t>
      </w:r>
      <w:proofErr w:type="spellStart"/>
      <w:r w:rsidRPr="00F24E32">
        <w:rPr>
          <w:rFonts w:ascii="Times New Roman" w:eastAsia="Times New Roman" w:hAnsi="Times New Roman" w:cs="Times New Roman"/>
          <w:sz w:val="20"/>
          <w:szCs w:val="20"/>
          <w:lang w:eastAsia="pl-PL"/>
        </w:rPr>
        <w:t>IBDiM</w:t>
      </w:r>
      <w:proofErr w:type="spellEnd"/>
      <w:r w:rsidRPr="00F24E32">
        <w:rPr>
          <w:rFonts w:ascii="Times New Roman" w:eastAsia="Times New Roman" w:hAnsi="Times New Roman" w:cs="Times New Roman"/>
          <w:sz w:val="20"/>
          <w:szCs w:val="20"/>
          <w:lang w:eastAsia="pl-PL"/>
        </w:rPr>
        <w:t xml:space="preserve"> [44],</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roztwór asfaltowy do gruntowania wg PN-B-24622 [23],</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lepik asfaltowy na gorąco bez wypełniaczy wg PN-C-96177 [25],</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papa asfaltowa wg BN-79/6751-01 [38] oraz wg BN-88/6751-03 [39],</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wszelkie inne i nowe materiały izolacyjne sprawdzone doświadczalnie i posiadające aprobaty techniczne - za zgodą Inżyniera.</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2.5. Elementy deskowania konstrukcji betonowych i żelbetowych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Deskowanie powinno odpowiadać wymaganiom określonym w PN-B-06251 [9].</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Deskowanie należy wykonać z materiałów odpowiadających następującym normom:</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drewno iglaste tartaczne do robót ciesielskich wg PN-D-95017 [26],</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tarcica iglasta do robót ciesielskich wg PN-B-06251 [9] i PN-D-96000 [27],</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tarcica liściasta do drobnych elementów jak kliny, klocki itp. wg PN-D-96002 [28],</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gwoździe wg BN-87/5028-12 [35],</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śruby, wkręty do drewna i podkładki do śrub wg PN-M-82121 [31], PN-M-82503 [32], PN-M-82505 [33] i PN-M-82010 [30],</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płyty pilśniowe z drewna wg BN-69/7122-11 [40] lub sklejka wodoodporna odpowiadająca wymaganiom określonym przez Wykonawcę i zaakceptowanym przez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Dopuszcza się wykonanie </w:t>
      </w:r>
      <w:proofErr w:type="spellStart"/>
      <w:r w:rsidRPr="00F24E32">
        <w:rPr>
          <w:rFonts w:ascii="Times New Roman" w:eastAsia="Times New Roman" w:hAnsi="Times New Roman" w:cs="Times New Roman"/>
          <w:sz w:val="20"/>
          <w:szCs w:val="20"/>
          <w:lang w:eastAsia="pl-PL"/>
        </w:rPr>
        <w:t>deskowań</w:t>
      </w:r>
      <w:proofErr w:type="spellEnd"/>
      <w:r w:rsidRPr="00F24E32">
        <w:rPr>
          <w:rFonts w:ascii="Times New Roman" w:eastAsia="Times New Roman" w:hAnsi="Times New Roman" w:cs="Times New Roman"/>
          <w:sz w:val="20"/>
          <w:szCs w:val="20"/>
          <w:lang w:eastAsia="pl-PL"/>
        </w:rPr>
        <w:t xml:space="preserve"> z innych materiałów, pod warunkiem akceptacji Inżyniera.</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2.6. Żelbetowe elementy prefabrykowane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Kształt i wymiary żelbetowych elementów prefabrykowanych do przepustów i ścianek czołowych powinny być zgodne z dokumentacją projektową. Odchyłki wymiarów prefabrykatów powinny odpowiadać PN-B-02356 [2].</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Powierzchnie elementów powinny być gładkie i bez raków, pęknięć i rys. Dopuszcza się drobne pory jako pozostałości po pęcherzykach powietrza i wodzie do głębokości 5 mm.</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 wbudowaniu elementów dopuszcza się wyszczerbienia krawędzi o głębokości do 10 mm i długości do 50 mm w liczbie 2 sztuk na 1 m krawędzi elementu, przy czym na jednej krawędzi nie może być więcej niż 5 wyszczerbień.</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Składowanie elementów powinno odbywać się na wyrównanym, utwardzonym i odwodnionym podłożu. Poszczególne rodzaje elementów powinny być składowane oddzielnie.</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2.7. Materiały na ławy fundamentowe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Część przelotowa przepustu i skrzydełka mogą być posadowione na:</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ławie fundamentowej z pospółki spełniającej wymagania normy PN-B-06712 [12],</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ławie fundamentowej z gruntu stabilizowanego cementem, spełniającej wymagania OST D-04.05.01 „Podbudowa i ulepszone podłoża z gruntu lub kruszywa stabilizowanego cementem”,</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fundamencie z płyt prefabrykowanych z betonu zbrojonego, spełniającym wymagania materiałowe podane w niniejszej OST,</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fundamencie z płyty z betonu wylewanego spełniającym wymagania materiałowe podane w niniejszej OST.</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2.8. Kamień łamany do ścianek czołowych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Można stosować na ścianki czołowe kamień łamany, o cechach fizycznych odpowiadających wymaganiom PN-B-01080 [1].</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Cechy wytrzymałościowe i fizyczne kamienia powinny odpowiadać wymaganiom podanym w tablicy 5.</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Tablica 5. Wymagania wytrzymałościowe i fizyczne kamienia łamanego</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4147"/>
        <w:gridCol w:w="1239"/>
        <w:gridCol w:w="1559"/>
      </w:tblGrid>
      <w:tr w:rsidR="00F24E32" w:rsidRPr="00F24E32" w:rsidTr="00F24E32">
        <w:tc>
          <w:tcPr>
            <w:tcW w:w="496"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Lp.</w:t>
            </w:r>
          </w:p>
        </w:tc>
        <w:tc>
          <w:tcPr>
            <w:tcW w:w="4147"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Właściwości</w:t>
            </w:r>
          </w:p>
        </w:tc>
        <w:tc>
          <w:tcPr>
            <w:tcW w:w="1239"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w:t>
            </w:r>
          </w:p>
        </w:tc>
        <w:tc>
          <w:tcPr>
            <w:tcW w:w="1559" w:type="dxa"/>
            <w:tcBorders>
              <w:top w:val="single" w:sz="6" w:space="0" w:color="auto"/>
              <w:left w:val="single" w:sz="6" w:space="0" w:color="auto"/>
              <w:bottom w:val="doub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Metoda badań wg</w:t>
            </w:r>
          </w:p>
        </w:tc>
      </w:tr>
      <w:tr w:rsidR="00F24E32" w:rsidRPr="00F24E32" w:rsidTr="00F24E32">
        <w:tc>
          <w:tcPr>
            <w:tcW w:w="496"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4147"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Wytrzymałość na ściskanie, </w:t>
            </w:r>
            <w:proofErr w:type="spellStart"/>
            <w:r w:rsidRPr="00F24E32">
              <w:rPr>
                <w:rFonts w:ascii="Times New Roman" w:eastAsia="Times New Roman" w:hAnsi="Times New Roman" w:cs="Times New Roman"/>
                <w:sz w:val="20"/>
                <w:szCs w:val="20"/>
                <w:lang w:eastAsia="pl-PL"/>
              </w:rPr>
              <w:t>MPa</w:t>
            </w:r>
            <w:proofErr w:type="spellEnd"/>
            <w:r w:rsidRPr="00F24E32">
              <w:rPr>
                <w:rFonts w:ascii="Times New Roman" w:eastAsia="Times New Roman" w:hAnsi="Times New Roman" w:cs="Times New Roman"/>
                <w:sz w:val="20"/>
                <w:szCs w:val="20"/>
                <w:lang w:eastAsia="pl-PL"/>
              </w:rPr>
              <w:t>, co najmniej,             w stanie: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proofErr w:type="spellStart"/>
            <w:r w:rsidRPr="00F24E32">
              <w:rPr>
                <w:rFonts w:ascii="Times New Roman" w:eastAsia="Times New Roman" w:hAnsi="Times New Roman" w:cs="Times New Roman"/>
                <w:sz w:val="20"/>
                <w:szCs w:val="20"/>
                <w:lang w:eastAsia="pl-PL"/>
              </w:rPr>
              <w:t>powietrznosuchym</w:t>
            </w:r>
            <w:proofErr w:type="spellEnd"/>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 nasycenia wodą</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po badaniu mrozoodporności</w:t>
            </w:r>
          </w:p>
        </w:tc>
        <w:tc>
          <w:tcPr>
            <w:tcW w:w="1239"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61</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51</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46</w:t>
            </w:r>
          </w:p>
        </w:tc>
        <w:tc>
          <w:tcPr>
            <w:tcW w:w="1559" w:type="dxa"/>
            <w:tcBorders>
              <w:top w:val="nil"/>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PN-B-04110 [5]</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2</w:t>
            </w:r>
          </w:p>
        </w:tc>
        <w:tc>
          <w:tcPr>
            <w:tcW w:w="414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Mrozoodporność. Liczba cykli zamrażania, po których występują uszkodzenia powierzchni, krawędzi lub naroży, co najmniej:</w:t>
            </w:r>
          </w:p>
        </w:tc>
        <w:tc>
          <w:tcPr>
            <w:tcW w:w="123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21</w:t>
            </w:r>
          </w:p>
        </w:tc>
        <w:tc>
          <w:tcPr>
            <w:tcW w:w="155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PN-B-04102 [4]</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414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Odporność na niszczące działanie atmosfery przemysłowej. Kamień nie powinien ulegać niszczeniu w środowisku agresywnym, w którym zawartość SO</w:t>
            </w:r>
            <w:r w:rsidRPr="00F24E32">
              <w:rPr>
                <w:rFonts w:ascii="Times New Roman" w:eastAsia="Times New Roman" w:hAnsi="Times New Roman" w:cs="Times New Roman"/>
                <w:sz w:val="20"/>
                <w:szCs w:val="20"/>
                <w:vertAlign w:val="subscript"/>
                <w:lang w:eastAsia="pl-PL"/>
              </w:rPr>
              <w:t>2</w:t>
            </w:r>
            <w:r w:rsidRPr="00F24E32">
              <w:rPr>
                <w:rFonts w:ascii="Times New Roman" w:eastAsia="Times New Roman" w:hAnsi="Times New Roman" w:cs="Times New Roman"/>
                <w:sz w:val="20"/>
                <w:szCs w:val="20"/>
                <w:lang w:eastAsia="pl-PL"/>
              </w:rPr>
              <w:t xml:space="preserve"> w mg/m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 xml:space="preserve"> wynosi:</w:t>
            </w:r>
          </w:p>
        </w:tc>
        <w:tc>
          <w:tcPr>
            <w:tcW w:w="123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 0,5 do 10</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155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PN-B-01080 [1]</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w:t>
            </w:r>
          </w:p>
        </w:tc>
        <w:tc>
          <w:tcPr>
            <w:tcW w:w="414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Ścieralność na tarczy </w:t>
            </w:r>
            <w:proofErr w:type="spellStart"/>
            <w:r w:rsidRPr="00F24E32">
              <w:rPr>
                <w:rFonts w:ascii="Times New Roman" w:eastAsia="Times New Roman" w:hAnsi="Times New Roman" w:cs="Times New Roman"/>
                <w:sz w:val="20"/>
                <w:szCs w:val="20"/>
                <w:lang w:eastAsia="pl-PL"/>
              </w:rPr>
              <w:t>Boehmego</w:t>
            </w:r>
            <w:proofErr w:type="spellEnd"/>
            <w:r w:rsidRPr="00F24E32">
              <w:rPr>
                <w:rFonts w:ascii="Times New Roman" w:eastAsia="Times New Roman" w:hAnsi="Times New Roman" w:cs="Times New Roman"/>
                <w:sz w:val="20"/>
                <w:szCs w:val="20"/>
                <w:lang w:eastAsia="pl-PL"/>
              </w:rPr>
              <w:t>, mm, nie więcej niż, w stanie: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proofErr w:type="spellStart"/>
            <w:r w:rsidRPr="00F24E32">
              <w:rPr>
                <w:rFonts w:ascii="Times New Roman" w:eastAsia="Times New Roman" w:hAnsi="Times New Roman" w:cs="Times New Roman"/>
                <w:sz w:val="20"/>
                <w:szCs w:val="20"/>
                <w:lang w:eastAsia="pl-PL"/>
              </w:rPr>
              <w:t>powietrznosuchym</w:t>
            </w:r>
            <w:proofErr w:type="spellEnd"/>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nasycenia wodą</w:t>
            </w:r>
          </w:p>
        </w:tc>
        <w:tc>
          <w:tcPr>
            <w:tcW w:w="123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2,5</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155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PN-B-04111 [6]</w:t>
            </w:r>
          </w:p>
        </w:tc>
      </w:tr>
      <w:tr w:rsidR="00F24E32" w:rsidRPr="00F24E32" w:rsidTr="00F24E32">
        <w:tc>
          <w:tcPr>
            <w:tcW w:w="496"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4147"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Nasiąkliwość wodą, %, nie więcej niż:</w:t>
            </w:r>
          </w:p>
        </w:tc>
        <w:tc>
          <w:tcPr>
            <w:tcW w:w="123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5</w:t>
            </w:r>
          </w:p>
        </w:tc>
        <w:tc>
          <w:tcPr>
            <w:tcW w:w="1559" w:type="dxa"/>
            <w:tcBorders>
              <w:top w:val="single" w:sz="6" w:space="0" w:color="auto"/>
              <w:left w:val="single" w:sz="6" w:space="0" w:color="auto"/>
              <w:bottom w:val="single" w:sz="6" w:space="0" w:color="auto"/>
              <w:right w:val="single" w:sz="6" w:space="0" w:color="auto"/>
            </w:tcBorders>
            <w:noWrap/>
            <w:hideMark/>
          </w:tcPr>
          <w:p w:rsidR="00F24E32" w:rsidRPr="00F24E32" w:rsidRDefault="00F24E32" w:rsidP="00F24E32">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PN-B-04101 [3]</w:t>
            </w:r>
          </w:p>
        </w:tc>
      </w:tr>
    </w:tbl>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Dopuszcza się następujące wady powierzchni licowej kamienia:</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wgłębienia do 20 mm, o rozmiarach nie przekraczających 20 % powierzchni,</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szczerby oraz uszkodzenia krawędzi i naroży o głębokości do 10 mm, przy łącznej długości uszkodzeń nie więcej niż 10 % długości każdej krawędzi.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Kamień łamany należy przechowywać w warunkach zabezpieczających przed zanieczyszczeniem i zmieszaniem poszczególnych jego rodzajów.</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2.9. Zaprawa cementowa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Do kamiennej ścianki czołowej należy stosować zaprawy cementowe wg PN-B-14501 [20] marki nie niższej niż M 12.</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 zapraw należy stosować cement portlandzki lub hutniczy wg PN-B-19701 [21], piasek wg PN-B-06711 [7] i wodę wg PN-B-32250 [24].</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74" w:name="_Toc424359828"/>
      <w:bookmarkStart w:id="275" w:name="_Toc500650212"/>
      <w:r w:rsidRPr="00F24E32">
        <w:rPr>
          <w:rFonts w:ascii="Times New Roman" w:eastAsia="Times New Roman" w:hAnsi="Times New Roman" w:cs="Times New Roman"/>
          <w:b/>
          <w:caps/>
          <w:kern w:val="28"/>
          <w:sz w:val="20"/>
          <w:szCs w:val="20"/>
          <w:lang w:eastAsia="pl-PL"/>
        </w:rPr>
        <w:t>3. SPRZĘT</w:t>
      </w:r>
      <w:bookmarkEnd w:id="274"/>
      <w:bookmarkEnd w:id="275"/>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3.1. Ogólne wymagania dotyczące sprzętu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wymagania dotyczące sprzętu podano w OST D-M-00.00.00 „Wymagania ogólne” pkt 3.</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3.2. Sprzęt do wykonywania przepustów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Wykonawca przystępujący do wykonania przepustu i ścianki czołowej powinien wykazać się możliwością korzystania z następującego sprzętu:</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koparki do wykonywania wykopów głębokich,</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sprzętu do ręcznego wykonywania płytkich wykopów szerokoprzestrzennych,</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żurawi samochodowych,</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betoniarek,</w:t>
      </w:r>
    </w:p>
    <w:p w:rsidR="00F24E32" w:rsidRPr="00F24E32" w:rsidRDefault="00F24E32" w:rsidP="004E54EF">
      <w:pPr>
        <w:numPr>
          <w:ilvl w:val="0"/>
          <w:numId w:val="2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innego sprzętu do transportu pomocniczego.</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76" w:name="_Toc424359829"/>
      <w:bookmarkStart w:id="277" w:name="_Toc500650213"/>
      <w:r w:rsidRPr="00F24E32">
        <w:rPr>
          <w:rFonts w:ascii="Times New Roman" w:eastAsia="Times New Roman" w:hAnsi="Times New Roman" w:cs="Times New Roman"/>
          <w:b/>
          <w:caps/>
          <w:kern w:val="28"/>
          <w:sz w:val="20"/>
          <w:szCs w:val="20"/>
          <w:lang w:eastAsia="pl-PL"/>
        </w:rPr>
        <w:t>4. TRANSPORT</w:t>
      </w:r>
      <w:bookmarkEnd w:id="276"/>
      <w:bookmarkEnd w:id="277"/>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4.1. Ogólne wymagania dotyczące transportu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wymagania dotyczące transportu podano w OST D-M-00.00.00 „Wymagania ogólne” pkt 4.</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4.2. Transport materiałów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4.2.1.</w:t>
      </w:r>
      <w:r w:rsidRPr="00F24E32">
        <w:rPr>
          <w:rFonts w:ascii="Times New Roman" w:eastAsia="Times New Roman" w:hAnsi="Times New Roman" w:cs="Times New Roman"/>
          <w:sz w:val="20"/>
          <w:szCs w:val="20"/>
          <w:lang w:eastAsia="pl-PL"/>
        </w:rPr>
        <w:t xml:space="preserve"> Transport kruszywa</w:t>
      </w:r>
    </w:p>
    <w:p w:rsidR="00F24E32" w:rsidRPr="00F24E32" w:rsidRDefault="00F24E32" w:rsidP="00F24E32">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Kamień i kruszywo należy przewozić dowolnymi środkami transportu w warunkach zabezpieczających je przed zanieczyszczeniem, zmieszaniem z innymi kruszywami i nadmiernym zawilgoceniem.</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Sposoby zabezpieczania wyrobów kamiennych podczas transportu powinny odpowiadać BN-67/6747-14 [37].</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4.2.2. </w:t>
      </w:r>
      <w:r w:rsidRPr="00F24E32">
        <w:rPr>
          <w:rFonts w:ascii="Times New Roman" w:eastAsia="Times New Roman" w:hAnsi="Times New Roman" w:cs="Times New Roman"/>
          <w:sz w:val="20"/>
          <w:szCs w:val="20"/>
          <w:lang w:eastAsia="pl-PL"/>
        </w:rPr>
        <w:t>Transport cementu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Transport cementu powinien być zgodny z BN-88/6731-08 [36].</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Przewóz cementu powinien odbywać się dostosowanymi do tego celu środkami transportu w warunkach zabezpieczających go przed opadami atmosferycznymi, zawilgoceniem, uszkodzeniem opakowania i zanieczyszczeniem.</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4.2.3. </w:t>
      </w:r>
      <w:r w:rsidRPr="00F24E32">
        <w:rPr>
          <w:rFonts w:ascii="Times New Roman" w:eastAsia="Times New Roman" w:hAnsi="Times New Roman" w:cs="Times New Roman"/>
          <w:sz w:val="20"/>
          <w:szCs w:val="20"/>
          <w:lang w:eastAsia="pl-PL"/>
        </w:rPr>
        <w:t>Transport stali zbrojeniowej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Stal zbrojeniową można przewozić dowolnymi środkami transportu w warunkach zabezpieczających przed powstawaniem korozji i uszkodzeniami mechanicznymi.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lastRenderedPageBreak/>
        <w:t xml:space="preserve">4.2.4. </w:t>
      </w:r>
      <w:r w:rsidRPr="00F24E32">
        <w:rPr>
          <w:rFonts w:ascii="Times New Roman" w:eastAsia="Times New Roman" w:hAnsi="Times New Roman" w:cs="Times New Roman"/>
          <w:sz w:val="20"/>
          <w:szCs w:val="20"/>
          <w:lang w:eastAsia="pl-PL"/>
        </w:rPr>
        <w:t>Transport mieszanki betonowej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Transport mieszanki betonowej powinien odbywać się zgodnie z normą PN-B-06250 [8].</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Czas transportu powinien spełniać wymóg zachowania dopuszczalnej zmiany konsystencji mieszanki uzyskanej po jej wytworzeniu.</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4.2.5. </w:t>
      </w:r>
      <w:r w:rsidRPr="00F24E32">
        <w:rPr>
          <w:rFonts w:ascii="Times New Roman" w:eastAsia="Times New Roman" w:hAnsi="Times New Roman" w:cs="Times New Roman"/>
          <w:sz w:val="20"/>
          <w:szCs w:val="20"/>
          <w:lang w:eastAsia="pl-PL"/>
        </w:rPr>
        <w:t>Transport prefabrykatów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Transport wewnętrzny</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Elementy przepustów wykonywane na budowie mogą być przenoszone po uzyskaniu przez beton wytrzymałości nie niższej niż 0,4 R (W).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Transport zewnętrzny</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Elementy prefabrykowane mogą być przewożone dowolnymi środkami transportu w sposób zabezpieczający je przed uszkodzeniami.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 transportu można przekazać elementy, w których beton osiągnął wytrzymałość co najmniej 0,75 R (W).</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4.2.6. </w:t>
      </w:r>
      <w:r w:rsidRPr="00F24E32">
        <w:rPr>
          <w:rFonts w:ascii="Times New Roman" w:eastAsia="Times New Roman" w:hAnsi="Times New Roman" w:cs="Times New Roman"/>
          <w:sz w:val="20"/>
          <w:szCs w:val="20"/>
          <w:lang w:eastAsia="pl-PL"/>
        </w:rPr>
        <w:t>Transport drewna i elementów deskowania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Drewno i elementy deskowania należy przewozić w warunkach chroniących je przed przemieszczaniem, a elementy metalowe w warunkach zabezpieczających przed korozją i uszkodzeniami mechanicznymi.</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78" w:name="_Toc424359830"/>
      <w:bookmarkStart w:id="279" w:name="_Toc500650214"/>
      <w:r w:rsidRPr="00F24E32">
        <w:rPr>
          <w:rFonts w:ascii="Times New Roman" w:eastAsia="Times New Roman" w:hAnsi="Times New Roman" w:cs="Times New Roman"/>
          <w:b/>
          <w:caps/>
          <w:kern w:val="28"/>
          <w:sz w:val="20"/>
          <w:szCs w:val="20"/>
          <w:lang w:eastAsia="pl-PL"/>
        </w:rPr>
        <w:t>5. WYKONANIE ROBÓT</w:t>
      </w:r>
      <w:bookmarkEnd w:id="278"/>
      <w:bookmarkEnd w:id="279"/>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5.1. Ogólne zasady wykonania robót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Ogólne zasady wykonania robót podano w OST D-M-00.00.00 „Wymagania ogólne” pkt 5.</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5.2. Roboty przygotowawcze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Wykonawca zobowiązany jest do przygotowania terenu budowy w zakresie:</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odwodnienia terenu budowy w zakresie i formie uzgodnionej z Inżynierem,</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regulacji cieku na odcinku posadowienia przepustu według dokumentacji projektowej lub SST,</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czasowego przełożenia koryta cieku do czasu wybudowania przepustu wg dokumentacji projektowej, SST lub wskazówek Inżyniera.</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5.3. Roboty ziemne</w:t>
      </w:r>
    </w:p>
    <w:p w:rsidR="00F24E32" w:rsidRPr="00F24E32" w:rsidRDefault="00F24E32" w:rsidP="00F24E32">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5.3.1. </w:t>
      </w:r>
      <w:r w:rsidRPr="00F24E32">
        <w:rPr>
          <w:rFonts w:ascii="Times New Roman" w:eastAsia="Times New Roman" w:hAnsi="Times New Roman" w:cs="Times New Roman"/>
          <w:sz w:val="20"/>
          <w:szCs w:val="20"/>
          <w:lang w:eastAsia="pl-PL"/>
        </w:rPr>
        <w:t>Wykopy</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Metoda wykonywania robót ziemnych powinna być zgodna z OST D-02.00.00 „Roboty ziemne”.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Ściany wykopów winny być zabezpieczone na czas robót wg dokumentacji projektowej, SST i zaleceń Inżyniera. W szczególności zabezpieczenie może polegać na:</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stosowaniu bezpiecznego nachylenia skarp wykopów,</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podparciu lub rozparciu ścian wykopów,</w:t>
      </w:r>
    </w:p>
    <w:p w:rsidR="00F24E32" w:rsidRPr="00F24E32" w:rsidRDefault="00F24E32" w:rsidP="004E54EF">
      <w:pPr>
        <w:numPr>
          <w:ilvl w:val="0"/>
          <w:numId w:val="2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stosowaniu ścianek szczelnych.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 podparcia lub rozparcia ścian wykopów można stosować drewno, elementy stalowe lub inne materiały zaakceptowane przez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Stosowane ścianki szczelne mogą być drewniane albo stalowe wielokrotnego użytku. Typ ścianki oraz sposób jej zagłębienia w grunt musi być zgodny z dokumentacją projektową i zaleceniami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 wykonaniu robót ściankę szczelną należy usunąć, zaś powstałą szczelinę zasypać gruntem i zagęścić.</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 uzasadnionych przypadkach, za zgodą Inżyniera, ścianki szczelne można pozostawić w gruncie.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Przy mechanicznym wykonywaniu wykopu powinna być pozostawiona niedobrana warstwa gruntu, o grubości co najmniej 20 cm od projektowanego dna wykopu. Warstwa ta powinna być usunięta ręcznie lub mechanicznie z zastosowaniem koparki z oprzyrządowaniem nie powodującym spulchnienia gruntu.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Odchyłki rzędnej wykonanego podłoża od rzędnej określonej w dokumentacji projektowej nie może przekraczać +1,0 cm i -3,0 cm.</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5.3.2. </w:t>
      </w:r>
      <w:r w:rsidRPr="00F24E32">
        <w:rPr>
          <w:rFonts w:ascii="Times New Roman" w:eastAsia="Times New Roman" w:hAnsi="Times New Roman" w:cs="Times New Roman"/>
          <w:sz w:val="20"/>
          <w:szCs w:val="20"/>
          <w:lang w:eastAsia="pl-PL"/>
        </w:rPr>
        <w:t>Zasypka przepustu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Jako materiał zasypki przepustu należy stosować żwiry, pospółki i piaski co najmniej średnie.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Zasypkę nad przepustem należy układać jednocześnie z obu stron przepustu, warstwami jednakowej grubości z jednoczesnym zagęszczeniem według wymagań dokumentacji projektowej lub SST.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Wskaźniki zagęszczenia gruntu w wykopach i nasypach należy przyjmować wg PN-S-02205 [34].</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5.4. Umocnienie wlotów i wylotów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Umocnienie wlotów i wylotów należy wykonać zgodnie z dokumentacją projektową lub SST. Umocnieniu podlega dno oraz skarpy wlotu i wylotu.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sz w:val="20"/>
          <w:szCs w:val="20"/>
          <w:lang w:eastAsia="pl-PL"/>
        </w:rPr>
        <w:tab/>
        <w:t>W zależności od rodzaju materiału użytego do umocnienia, wykonanie robót powinno być zgodne z wymaganiami podanymi w OST D-06.00.00 „Roboty wykończeniowe”.</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lastRenderedPageBreak/>
        <w:t>5.5. Ławy fundamentowe pod przepustami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Ławy fundamentowe powinny być wykonane zgodnie z dokumentacją projektową i SST.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Dopuszczalne odchyłki dla ław fundamentowych przepustów wynoszą:</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 różnice wymiarów ławy fundamentowej w planie: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 cm dla przepustów sklepionych,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5 cm dla przepustów pozostałych,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 różnice rzędnych wierzchu ławy:</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0,5 cm dla przepustów sklepionych,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 cm dla przepustów pozostałych.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Różnice w niwelecie wynikające z odchyłek wymiarowych rzędnych ławy, nie mogą spowodować spiętrzenia wody w przepuście.</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5.6. Roboty betonowe</w:t>
      </w:r>
    </w:p>
    <w:p w:rsidR="00F24E32" w:rsidRPr="00F24E32" w:rsidRDefault="00F24E32" w:rsidP="00F24E32">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5.6.1. </w:t>
      </w:r>
      <w:r w:rsidRPr="00F24E32">
        <w:rPr>
          <w:rFonts w:ascii="Times New Roman" w:eastAsia="Times New Roman" w:hAnsi="Times New Roman" w:cs="Times New Roman"/>
          <w:sz w:val="20"/>
          <w:szCs w:val="20"/>
          <w:lang w:eastAsia="pl-PL"/>
        </w:rPr>
        <w:t>Wykonanie mieszanki betonowej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Mieszanka betonowa dla betonowych elementów konstrukcji przepustów powinna odpowiadać wymaganiom PN-B-06250 [8].</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Urabialność mieszanki betonowej powinna pozwolić na uzyskanie maksymalnej szczelności po zawibrowaniu bez wystąpienia pustek w masie betonu lub na powierzchni.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Urabialność powinna być dostosowana do warunków formowania, określonych przez:</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kształt i wymiary elementu konstrukcji oraz ilość zbrojenia,</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zakładaną gładkość i wygląd powierzchni betonu,</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sposoby układania i zagęszczania mieszanki betonowej.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Konsystencja powinna być nie rzadsza od plastycznej, badana wg normy PN-B-06250 [8]. Nie może ona być osiągnięta przez większe zużycie wody niż to jest przewidziane w składzie mieszanki. Zaleca się sprawdzanie doświadczalne urabialności mieszanki betonowej przez próbę formowania w warunkach zbliżonych do rzeczywistych.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Zawartość powietrza w zagęszczonej mieszance betonowej nie może przekraczać: 2 % w przypadku niestosowania domieszek napowietrzających i od 4,5 do 6,5 % w przypadku stosowania domieszek napowietrzających.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Recepta mieszanki betonowej może być ustalona dowolną metodą doświadczalną lub obliczeniowo-doświadczalną zapewniającą uzyskanie betonu o wymaganych właściwościach.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Do celów produkcyjnych należy sporządzić receptę roboczą, uwzględniającą zawilgocenie kruszywa, pojemność urządzenia mieszającego i sposób dozowania. </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Zmiana recepty roboczej musi być wykonana, gdy zajdzie co najmniej jeden z poniższych przypadków: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zmiana rodzaju składników,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zmiana uziarnienia kruszywa,</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zmiana zawilgocenia wywołująca w stosunku do poprzedniej recepty roboczej zmiany w całkowitej ilości wody zarobowej w 1 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 xml:space="preserve"> mieszanki betonowej przekraczającej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5 dcm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Wykonanie mieszanek betonowych musi odbywać się wyłącznie w betoniarkach przeciwbieżnych lub betonowniach. Składniki mieszanki wg recepty roboczej muszą być dozowane wagowo z dokładnością:</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2 % dla cementu, wody, dodatków,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3 % dla kruszywa.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Objętość składników jednego </w:t>
      </w:r>
      <w:proofErr w:type="spellStart"/>
      <w:r w:rsidRPr="00F24E32">
        <w:rPr>
          <w:rFonts w:ascii="Times New Roman" w:eastAsia="Times New Roman" w:hAnsi="Times New Roman" w:cs="Times New Roman"/>
          <w:sz w:val="20"/>
          <w:szCs w:val="20"/>
          <w:lang w:eastAsia="pl-PL"/>
        </w:rPr>
        <w:t>zarobu</w:t>
      </w:r>
      <w:proofErr w:type="spellEnd"/>
      <w:r w:rsidRPr="00F24E32">
        <w:rPr>
          <w:rFonts w:ascii="Times New Roman" w:eastAsia="Times New Roman" w:hAnsi="Times New Roman" w:cs="Times New Roman"/>
          <w:sz w:val="20"/>
          <w:szCs w:val="20"/>
          <w:lang w:eastAsia="pl-PL"/>
        </w:rPr>
        <w:t xml:space="preserve"> betoniarki nie powinna być mniejsza niż 90 % i nie może być większa niż 100 % jej pojemności roboczej.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Czas mieszania </w:t>
      </w:r>
      <w:proofErr w:type="spellStart"/>
      <w:r w:rsidRPr="00F24E32">
        <w:rPr>
          <w:rFonts w:ascii="Times New Roman" w:eastAsia="Times New Roman" w:hAnsi="Times New Roman" w:cs="Times New Roman"/>
          <w:sz w:val="20"/>
          <w:szCs w:val="20"/>
          <w:lang w:eastAsia="pl-PL"/>
        </w:rPr>
        <w:t>zarobu</w:t>
      </w:r>
      <w:proofErr w:type="spellEnd"/>
      <w:r w:rsidRPr="00F24E32">
        <w:rPr>
          <w:rFonts w:ascii="Times New Roman" w:eastAsia="Times New Roman" w:hAnsi="Times New Roman" w:cs="Times New Roman"/>
          <w:sz w:val="20"/>
          <w:szCs w:val="20"/>
          <w:lang w:eastAsia="pl-PL"/>
        </w:rPr>
        <w:t xml:space="preserve"> musi być ustalony doświadczalnie, jednak nie powinien on być krótszy niż 2 minuty.</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Konsystencja mieszanki betonowej nie może różnić się od konsystencji założonej (wg recepty roboczej) więcej niż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20 % wskaźnika </w:t>
      </w:r>
      <w:proofErr w:type="spellStart"/>
      <w:r w:rsidRPr="00F24E32">
        <w:rPr>
          <w:rFonts w:ascii="Times New Roman" w:eastAsia="Times New Roman" w:hAnsi="Times New Roman" w:cs="Times New Roman"/>
          <w:sz w:val="20"/>
          <w:szCs w:val="20"/>
          <w:lang w:eastAsia="pl-PL"/>
        </w:rPr>
        <w:t>Ve</w:t>
      </w:r>
      <w:proofErr w:type="spellEnd"/>
      <w:r w:rsidRPr="00F24E32">
        <w:rPr>
          <w:rFonts w:ascii="Times New Roman" w:eastAsia="Times New Roman" w:hAnsi="Times New Roman" w:cs="Times New Roman"/>
          <w:sz w:val="20"/>
          <w:szCs w:val="20"/>
          <w:lang w:eastAsia="pl-PL"/>
        </w:rPr>
        <w:t>-Be. Przy temperaturze 0</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 wykonywanie mieszanki betonowej należy przerwać, za wyjątkiem sytuacji szczególnych, w uzgodnieniu z Inżynierem.</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5.6.2. </w:t>
      </w:r>
      <w:r w:rsidRPr="00F24E32">
        <w:rPr>
          <w:rFonts w:ascii="Times New Roman" w:eastAsia="Times New Roman" w:hAnsi="Times New Roman" w:cs="Times New Roman"/>
          <w:sz w:val="20"/>
          <w:szCs w:val="20"/>
          <w:lang w:eastAsia="pl-PL"/>
        </w:rPr>
        <w:t>Wykonanie zbrojenia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Zbrojenie powinno być wykonane wg dokumentacji projektowej, wymagań SST i zgodnie z postanowieniem PN-B-06251 [9].</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Zbrojenie powinno być wykonane w zbrojarni stałej lub poligonowej.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Sposób wykonania szkieletu musi zapewnić niezmienność geometryczną szkieletu w czasie transportu na miejsce wbudowania. Do tego celu zaleca się łączenie węzłów na przecięciu prętów drutem </w:t>
      </w:r>
      <w:proofErr w:type="spellStart"/>
      <w:r w:rsidRPr="00F24E32">
        <w:rPr>
          <w:rFonts w:ascii="Times New Roman" w:eastAsia="Times New Roman" w:hAnsi="Times New Roman" w:cs="Times New Roman"/>
          <w:sz w:val="20"/>
          <w:szCs w:val="20"/>
          <w:lang w:eastAsia="pl-PL"/>
        </w:rPr>
        <w:t>wiązałkowym</w:t>
      </w:r>
      <w:proofErr w:type="spellEnd"/>
      <w:r w:rsidRPr="00F24E32">
        <w:rPr>
          <w:rFonts w:ascii="Times New Roman" w:eastAsia="Times New Roman" w:hAnsi="Times New Roman" w:cs="Times New Roman"/>
          <w:sz w:val="20"/>
          <w:szCs w:val="20"/>
          <w:lang w:eastAsia="pl-PL"/>
        </w:rPr>
        <w:t xml:space="preserve"> wyżarzonym o średnicy nie mniejszej niż 0,6 mm (wiązanie na podwójny krzyż) albo stosować spawanie. Zbrojenie musi zachować dokładne położenie w czasie betonowania. Należy stosować podkładki dystansowe prefabrykowane z zapraw cementowych albo z materiałów z tworzywa sztucznego. Niedopuszczalne jest stosowanie podkładek z prętów stalowych. Szkielet zbrojenia powinien być sprawdzony i zatwierdzony przez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Sprawdzeniu podlegają:</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średnice użytych prętów,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rozstaw prętów - różnice rozstawu prętów głównych w płytach nie powinny przekraczać 1 cm, a w innych elementach 0,5 cm,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rozstaw strzemion nie powinien różnić się od projektowanego o więcej niż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 cm,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 xml:space="preserve">różnice długości prętów, położenie miejsc kończenia ich hakami, odcięcia - nie mogą odbiegać od dokumentacji projektowej o więcej niż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5 cm,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otuliny zewnętrzne utrzymane w granicach wymagań projektowych bez tolerancji ujemnych,</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powiązanie zbrojenia w sposób stabilizujący jego położenie w czasie betonowania i zagęszczania.</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5.6.3. </w:t>
      </w:r>
      <w:r w:rsidRPr="00F24E32">
        <w:rPr>
          <w:rFonts w:ascii="Times New Roman" w:eastAsia="Times New Roman" w:hAnsi="Times New Roman" w:cs="Times New Roman"/>
          <w:sz w:val="20"/>
          <w:szCs w:val="20"/>
          <w:lang w:eastAsia="pl-PL"/>
        </w:rPr>
        <w:t xml:space="preserve">Wykonanie </w:t>
      </w:r>
      <w:proofErr w:type="spellStart"/>
      <w:r w:rsidRPr="00F24E32">
        <w:rPr>
          <w:rFonts w:ascii="Times New Roman" w:eastAsia="Times New Roman" w:hAnsi="Times New Roman" w:cs="Times New Roman"/>
          <w:sz w:val="20"/>
          <w:szCs w:val="20"/>
          <w:lang w:eastAsia="pl-PL"/>
        </w:rPr>
        <w:t>deskowań</w:t>
      </w:r>
      <w:proofErr w:type="spellEnd"/>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Przy wykonaniu </w:t>
      </w:r>
      <w:proofErr w:type="spellStart"/>
      <w:r w:rsidRPr="00F24E32">
        <w:rPr>
          <w:rFonts w:ascii="Times New Roman" w:eastAsia="Times New Roman" w:hAnsi="Times New Roman" w:cs="Times New Roman"/>
          <w:sz w:val="20"/>
          <w:szCs w:val="20"/>
          <w:lang w:eastAsia="pl-PL"/>
        </w:rPr>
        <w:t>deskowań</w:t>
      </w:r>
      <w:proofErr w:type="spellEnd"/>
      <w:r w:rsidRPr="00F24E32">
        <w:rPr>
          <w:rFonts w:ascii="Times New Roman" w:eastAsia="Times New Roman" w:hAnsi="Times New Roman" w:cs="Times New Roman"/>
          <w:sz w:val="20"/>
          <w:szCs w:val="20"/>
          <w:lang w:eastAsia="pl-PL"/>
        </w:rPr>
        <w:t xml:space="preserve"> należy stosować zalecenia PN-B-06251 [9] dla </w:t>
      </w:r>
      <w:proofErr w:type="spellStart"/>
      <w:r w:rsidRPr="00F24E32">
        <w:rPr>
          <w:rFonts w:ascii="Times New Roman" w:eastAsia="Times New Roman" w:hAnsi="Times New Roman" w:cs="Times New Roman"/>
          <w:sz w:val="20"/>
          <w:szCs w:val="20"/>
          <w:lang w:eastAsia="pl-PL"/>
        </w:rPr>
        <w:t>deskowań</w:t>
      </w:r>
      <w:proofErr w:type="spellEnd"/>
      <w:r w:rsidRPr="00F24E32">
        <w:rPr>
          <w:rFonts w:ascii="Times New Roman" w:eastAsia="Times New Roman" w:hAnsi="Times New Roman" w:cs="Times New Roman"/>
          <w:sz w:val="20"/>
          <w:szCs w:val="20"/>
          <w:lang w:eastAsia="pl-PL"/>
        </w:rPr>
        <w:t xml:space="preserve"> drewnianych i ew. BN-73/9081-02 [42] dla - stalowych.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Deskowanie powinno być wykonane zgodnie z dokumentacją projektową i powinno zapewnić sztywność i niezmienność układu oraz bezpieczeństwo konstrukcji. Deskowanie powinno być skonstruowane w sposób umożliwiający łatwy jego montaż i demontaż. Przed wypełnieniem mieszanką betonową, deskowanie powinno być sprawdzone, aby wykluczyć wyciek zaprawy i możliwość zniekształceń lub odchyleń w wymiarach betonowej konstrukcji. Deskowania nieimpregnowane przed wypełnieniem ich mieszanką betonową powinny być obficie zlewane wodą.</w:t>
      </w:r>
    </w:p>
    <w:p w:rsidR="00F24E32" w:rsidRPr="00F24E32" w:rsidRDefault="00F24E32" w:rsidP="00F24E32">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 xml:space="preserve">5.6.4. </w:t>
      </w:r>
      <w:r w:rsidRPr="00F24E32">
        <w:rPr>
          <w:rFonts w:ascii="Times New Roman" w:eastAsia="Times New Roman" w:hAnsi="Times New Roman" w:cs="Times New Roman"/>
          <w:sz w:val="20"/>
          <w:szCs w:val="20"/>
          <w:lang w:eastAsia="pl-PL"/>
        </w:rPr>
        <w:t>Betonowanie i pielęgnacja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Elementy przepustów z betonu powinny być wykonane zgodnie z dokumentacją projektową i SST oraz powinny odpowiadać wymaganiom:</w:t>
      </w:r>
    </w:p>
    <w:p w:rsidR="00F24E32" w:rsidRPr="00F24E32" w:rsidRDefault="00F24E32" w:rsidP="004E54EF">
      <w:pPr>
        <w:numPr>
          <w:ilvl w:val="0"/>
          <w:numId w:val="2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PN-B-06250 [8] w zakresie wytrzymałości, nasiąkliwości i odporności na działanie mrozu,</w:t>
      </w:r>
    </w:p>
    <w:p w:rsidR="00F24E32" w:rsidRPr="00F24E32" w:rsidRDefault="00F24E32" w:rsidP="004E54EF">
      <w:pPr>
        <w:numPr>
          <w:ilvl w:val="0"/>
          <w:numId w:val="2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PN-B-06251 [9] i PN-B-06250 [8] w zakresie składu betonu, mieszania, zagęszczania, dojrzewania, pielęgnacji i transportu.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Betonowanie konstrukcji należy wykonywać wyłącznie w temperaturach nie niższych niż + 5</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 W wyjątkowych przypadkach dopuszcza się betonowanie w temperaturze niższej niż 5</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 jednak wymaga to zgody Inżyniera oraz zapewnienia mieszance betonowej temperatury + 20</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 w chwili jej układania i zabezpieczenia uformowanego elementu przed utratą ciepła w czasie co najmniej 7 dni.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Bezpośrednio po zakończeniu betonowania zaleca się przykrycie powierzchni betonu lekkimi osłonami wodoszczelnymi, zapobiegającymi odparowaniu wody z betonu i chroniącymi beton przed deszczem i inną wodą.</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 xml:space="preserve">Woda stosowana do polewania betonu powinna spełniać wymagania normy PN-B-32250 [24]. </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Dopuszcza się inne rodzaje pielęgnacji po akceptacji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Rozformowanie konstrukcji, jeżeli dokumentacja projektowa nie przewiduje inaczej, może nastąpić po osiągnięciu przez beton co najmniej 2/3 wytrzymałości projektowej.</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5.7. Wykonanie betonowych elementów prefabrykowanych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 przypadku wykonywania prefabrykatów elementów przepustów na terenie budowy, kształt i ich wymiary powinny być zgodne z dokumentacją projektową. Dopuszcza się odchyłki wymiarów podane w punkcie 2.6.</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Średnice prętów i usytuowanie zbrojenia powinny być zgodne z dokumentacją projektową. Otulenie prętów zbrojenia betonem od zewnątrz powinno wynosić co najmniej 30 mm dla przepustów rurowych i 40 mm dla przepustów skrzynkowych. Pręty zbrojenia powinny mieć kształt zgodny z dokumentacją projektową. Dopuszczalne odchylenie osi pręta w przekroju poprzecznym od wymiaru przewidzianego dokumentacją projektową może wynosić maksimum 5 mm.</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5.8. Montaż betonowych elementów prefabrykowanych przepustu i ścianek czołowych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Elementy przepustu i ścianki czołowej z prefabrykowanych elementów powinny być ustawiane na przygotowanym podłożu zgodnie z dokumentacją projektową. Styki elementów powinny być wypełnione zaprawą cementową wg PN-B-14501 [20].</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5.9. Wykonanie ścianki czołowej z kamienia łamanego</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Ścianka czołowa z kamienia łamanego powinna być wykonana jako mur pełny na zaprawie cementowej i odpowiadać wymaganiom BN-74/8841-19 [41].</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Roboty murowe z kamienia powinny być wykonane zgodnie z dokumentacją projektową i SST.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Kamień i zaprawa cementowa powinny odpowiadać wymaganiom  pkt 2.</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Przy wykonywaniu ścianki powinny być zachowane następujące zasady:</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ściankę kamienną należy wykonywać przy temperaturze powietrza nie mniejszej niż  0</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 a zaleca się ją wykonywać w temperaturze + 5</w:t>
      </w:r>
      <w:r w:rsidRPr="00F24E32">
        <w:rPr>
          <w:rFonts w:ascii="Times New Roman" w:eastAsia="Times New Roman" w:hAnsi="Times New Roman" w:cs="Times New Roman"/>
          <w:sz w:val="20"/>
          <w:szCs w:val="20"/>
          <w:vertAlign w:val="superscript"/>
          <w:lang w:eastAsia="pl-PL"/>
        </w:rPr>
        <w:t>o</w:t>
      </w:r>
      <w:r w:rsidRPr="00F24E32">
        <w:rPr>
          <w:rFonts w:ascii="Times New Roman" w:eastAsia="Times New Roman" w:hAnsi="Times New Roman" w:cs="Times New Roman"/>
          <w:sz w:val="20"/>
          <w:szCs w:val="20"/>
          <w:lang w:eastAsia="pl-PL"/>
        </w:rPr>
        <w:t xml:space="preserve"> C,</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kamienie powinny być oczyszczone i zmoczone przed ułożeniem,</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pojedyncze kamienie powinny być ułożone w taki sposób, aby ich powierzchnie wsporne były możliwie poziome, a sąsiadujące kamienie nie rozklinowywały się pod wpływem obciążenia pionowego; większe szczeliny między kamieniami powinny być wypełnione kamieniem drobnym,</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spoiny pionowe w dwóch kolejnych warstwach kamienia powinny mijać się,</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na każdą warstwę kamienia powinna być nałożona warstwa zaprawy w taki sposób, aby w murze nie było miejsc niezapełnionych zaprawą,</w:t>
      </w:r>
    </w:p>
    <w:p w:rsidR="00F24E32" w:rsidRPr="00F24E32" w:rsidRDefault="00F24E32" w:rsidP="004E54EF">
      <w:pPr>
        <w:numPr>
          <w:ilvl w:val="0"/>
          <w:numId w:val="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wygląd zewnętrzny ścianki powinien być utrzymany w jednolitym charakterze.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Ścianka z kamienia powinna być wykonana tak, aby jej powierzchnia licowa była zbliżona do płaszczyzn pionowych lub poziomych, a krawędzie przecięcia płaszczyzn były w przybliżeniu liniami prostymi.</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lastRenderedPageBreak/>
        <w:t>5.10. Izolacja przepustów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Przed ułożeniem izolacji w miejscach wskazanych w dokumentacji projektowej, powierzchnie izolowane należy zagruntować np. przez:</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dwukrotne smarowanie betonu emulsją kationową w przypadku powierzchni wilgotnych,</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posmarowanie roztworem asfaltowym w przypadku powierzchni suchych,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lub innymi materiałami zaakceptowanymi przez Inżyniera.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Zagruntowaną powierzchnię bezpośrednio przed ułożeniem izolacji należy smarować lepikiem bitumicznym na gorąco i ułożyć izolację z papy asfaltowej.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Dopuszcza się stosowanie innych rodzajów izolacji po zaakceptowaniu przez Inżyniera. Elementy nie pokryte izolacją przed zasypaniem gruntem należy smarować dwukrotnie lepikiem bitumicznym na gorąco.</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80" w:name="_Toc424359831"/>
      <w:bookmarkStart w:id="281" w:name="_Toc500650215"/>
      <w:r w:rsidRPr="00F24E32">
        <w:rPr>
          <w:rFonts w:ascii="Times New Roman" w:eastAsia="Times New Roman" w:hAnsi="Times New Roman" w:cs="Times New Roman"/>
          <w:b/>
          <w:caps/>
          <w:kern w:val="28"/>
          <w:sz w:val="20"/>
          <w:szCs w:val="20"/>
          <w:lang w:eastAsia="pl-PL"/>
        </w:rPr>
        <w:t>6. KONTROLA JAKOŚCI ROBÓT</w:t>
      </w:r>
      <w:bookmarkEnd w:id="280"/>
      <w:bookmarkEnd w:id="281"/>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6.1. Ogólne zasady kontroli jakości robót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zasady kontroli jakości robót podano w OST D-M-00.00.00 „Wymagania ogólne” pkt 6.</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6.2. Kontrola prawidłowości wykonania robót przygotowawczych i robót ziemnych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b/>
          <w:sz w:val="20"/>
          <w:szCs w:val="20"/>
          <w:lang w:eastAsia="pl-PL"/>
        </w:rPr>
        <w:tab/>
      </w:r>
      <w:r w:rsidRPr="00F24E32">
        <w:rPr>
          <w:rFonts w:ascii="Times New Roman" w:eastAsia="Times New Roman" w:hAnsi="Times New Roman" w:cs="Times New Roman"/>
          <w:sz w:val="20"/>
          <w:szCs w:val="20"/>
          <w:lang w:eastAsia="pl-PL"/>
        </w:rPr>
        <w:t>Kontrolę robót przygotowawczych i robót ziemnych należy przeprowadzić z uwzględnieniem wymagań podanych w punkcie 5.2 i 5.3.</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6.3. Kontrola robót betonowych i żelbetowych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W czasie wykonywania robót należy przeprowadzać systematyczną kontrolę składników betonu, mieszanki betonowej i wykonanego betonu wg PN-B-06250 [8], zgodnie z tablicą 6.</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Kontrola zbrojenia polega na sprawdzeniu średnic, ilości i rozmieszczenia zbrojenia w porównaniu z dokumentacją projektową oraz z wymaganiami PN-B-06251 [9].</w:t>
      </w:r>
    </w:p>
    <w:p w:rsidR="00F24E32" w:rsidRPr="00F24E32" w:rsidRDefault="00F24E32" w:rsidP="00F24E32">
      <w:pPr>
        <w:tabs>
          <w:tab w:val="left" w:pos="709"/>
          <w:tab w:val="center" w:pos="4536"/>
          <w:tab w:val="right" w:pos="9072"/>
        </w:tabs>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Tablica 6. Zestawienie wymaganych badań betonu w czasie budowy według PN-B-06250 [8]</w:t>
      </w:r>
    </w:p>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4A0" w:firstRow="1" w:lastRow="0" w:firstColumn="1" w:lastColumn="0" w:noHBand="0" w:noVBand="1"/>
      </w:tblPr>
      <w:tblGrid>
        <w:gridCol w:w="845"/>
        <w:gridCol w:w="2835"/>
        <w:gridCol w:w="1783"/>
        <w:gridCol w:w="2469"/>
      </w:tblGrid>
      <w:tr w:rsidR="00F24E32" w:rsidRPr="00F24E32" w:rsidTr="00F24E32">
        <w:tc>
          <w:tcPr>
            <w:tcW w:w="845" w:type="dxa"/>
            <w:tcBorders>
              <w:top w:val="single" w:sz="4" w:space="0" w:color="auto"/>
              <w:left w:val="single" w:sz="4" w:space="0" w:color="auto"/>
              <w:bottom w:val="double" w:sz="4"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Lp.</w:t>
            </w:r>
          </w:p>
        </w:tc>
        <w:tc>
          <w:tcPr>
            <w:tcW w:w="2835" w:type="dxa"/>
            <w:tcBorders>
              <w:top w:val="single" w:sz="4" w:space="0" w:color="auto"/>
              <w:left w:val="single" w:sz="4" w:space="0" w:color="auto"/>
              <w:bottom w:val="double" w:sz="4"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Rodzaj badania</w:t>
            </w:r>
          </w:p>
        </w:tc>
        <w:tc>
          <w:tcPr>
            <w:tcW w:w="1783" w:type="dxa"/>
            <w:tcBorders>
              <w:top w:val="single" w:sz="4" w:space="0" w:color="auto"/>
              <w:left w:val="single" w:sz="4" w:space="0" w:color="auto"/>
              <w:bottom w:val="double" w:sz="4"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Metoda badania wg</w:t>
            </w:r>
          </w:p>
        </w:tc>
        <w:tc>
          <w:tcPr>
            <w:tcW w:w="2469" w:type="dxa"/>
            <w:tcBorders>
              <w:top w:val="single" w:sz="4" w:space="0" w:color="auto"/>
              <w:left w:val="single" w:sz="4" w:space="0" w:color="auto"/>
              <w:bottom w:val="double" w:sz="4"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Termin lub częstość badania</w:t>
            </w:r>
          </w:p>
        </w:tc>
      </w:tr>
      <w:tr w:rsidR="00F24E32" w:rsidRPr="00F24E32" w:rsidTr="00F24E32">
        <w:tc>
          <w:tcPr>
            <w:tcW w:w="845" w:type="dxa"/>
            <w:vMerge w:val="restart"/>
            <w:tcBorders>
              <w:top w:val="doub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2835" w:type="dxa"/>
            <w:tcBorders>
              <w:top w:val="doub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Badania składników betonu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1.1. Badanie cementu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czasu wiązania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stałości objętości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obecności grudek</w:t>
            </w:r>
          </w:p>
        </w:tc>
        <w:tc>
          <w:tcPr>
            <w:tcW w:w="1783" w:type="dxa"/>
            <w:tcBorders>
              <w:top w:val="doub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PN-B-19701 [21]</w:t>
            </w:r>
          </w:p>
        </w:tc>
        <w:tc>
          <w:tcPr>
            <w:tcW w:w="2469" w:type="dxa"/>
            <w:tcBorders>
              <w:top w:val="doub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bezpośrednio przed użyciem każdej dostarczonej partii</w:t>
            </w:r>
          </w:p>
        </w:tc>
      </w:tr>
      <w:tr w:rsidR="00F24E32" w:rsidRPr="00F24E32" w:rsidTr="00F24E32">
        <w:tc>
          <w:tcPr>
            <w:tcW w:w="0" w:type="auto"/>
            <w:vMerge/>
            <w:tcBorders>
              <w:top w:val="doub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 Badanie kruszywa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składu ziarnowego</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kształtu </w:t>
            </w:r>
            <w:proofErr w:type="spellStart"/>
            <w:r w:rsidRPr="00F24E32">
              <w:rPr>
                <w:rFonts w:ascii="Times New Roman" w:eastAsia="Times New Roman" w:hAnsi="Times New Roman" w:cs="Times New Roman"/>
                <w:sz w:val="20"/>
                <w:szCs w:val="20"/>
                <w:lang w:eastAsia="pl-PL"/>
              </w:rPr>
              <w:t>ziarn</w:t>
            </w:r>
            <w:proofErr w:type="spellEnd"/>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zawartość pyłów mineralnych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zawartości zanieczyszczeń</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obcych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wilgotności</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PN-B-06714-15[15]</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PN-B-06714-16[16]</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PN-B-06714-13[14]</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PN-B-06714-12[13]</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PN-B-06714-18[17]</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każdej dostarczonej partii</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każdej dostarczonej partii</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każdej dostarczonej partii</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każdej dostarczonej partii</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bezpośrednio przed użyciem</w:t>
            </w:r>
          </w:p>
        </w:tc>
      </w:tr>
      <w:tr w:rsidR="00F24E32" w:rsidRPr="00F24E32" w:rsidTr="00F24E32">
        <w:tc>
          <w:tcPr>
            <w:tcW w:w="0" w:type="auto"/>
            <w:vMerge/>
            <w:tcBorders>
              <w:top w:val="doub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1.3. Badanie wody</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PN-B-32250 [24]</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rozpoczęciu robót oraz w przypadku stwierdzenia zanieczyszczeń</w:t>
            </w:r>
          </w:p>
        </w:tc>
      </w:tr>
      <w:tr w:rsidR="00F24E32" w:rsidRPr="00F24E32" w:rsidTr="00F24E32">
        <w:tc>
          <w:tcPr>
            <w:tcW w:w="0" w:type="auto"/>
            <w:vMerge/>
            <w:tcBorders>
              <w:top w:val="doub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1.4. Badanie dodatków </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i domieszek</w:t>
            </w:r>
          </w:p>
        </w:tc>
        <w:tc>
          <w:tcPr>
            <w:tcW w:w="4252" w:type="dxa"/>
            <w:gridSpan w:val="2"/>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Instrukcja ITB 206/77 [43]</w:t>
            </w:r>
          </w:p>
        </w:tc>
      </w:tr>
      <w:tr w:rsidR="00F24E32" w:rsidRPr="00F24E32" w:rsidTr="00F24E32">
        <w:tc>
          <w:tcPr>
            <w:tcW w:w="84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w:t>
            </w: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Badania mieszanki betonowej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urabialności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konsystencji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zawartości powietrza w     </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mieszance betonowej</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PN-88/B-06250 [8]</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rozpoczęciu robót</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przy </w:t>
            </w:r>
            <w:proofErr w:type="spellStart"/>
            <w:r w:rsidRPr="00F24E32">
              <w:rPr>
                <w:rFonts w:ascii="Times New Roman" w:eastAsia="Times New Roman" w:hAnsi="Times New Roman" w:cs="Times New Roman"/>
                <w:sz w:val="20"/>
                <w:szCs w:val="20"/>
                <w:lang w:eastAsia="pl-PL"/>
              </w:rPr>
              <w:t>proj.recepty</w:t>
            </w:r>
            <w:proofErr w:type="spellEnd"/>
            <w:r w:rsidRPr="00F24E32">
              <w:rPr>
                <w:rFonts w:ascii="Times New Roman" w:eastAsia="Times New Roman" w:hAnsi="Times New Roman" w:cs="Times New Roman"/>
                <w:sz w:val="20"/>
                <w:szCs w:val="20"/>
                <w:lang w:eastAsia="pl-PL"/>
              </w:rPr>
              <w:t xml:space="preserve"> i 2 razy na</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zmianę roboczą</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ustalaniu recepty oraz 2 razy na zmianę roboczą</w:t>
            </w:r>
          </w:p>
        </w:tc>
      </w:tr>
      <w:tr w:rsidR="00F24E32" w:rsidRPr="00F24E32" w:rsidTr="00F24E32">
        <w:tc>
          <w:tcPr>
            <w:tcW w:w="845" w:type="dxa"/>
            <w:vMerge w:val="restart"/>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w:t>
            </w: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Badania betonu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3.1. Badanie wytrzymałości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na ściskanie na próbkach    </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PN-88/B-06250 [8]</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ustalaniu recepty oraz po wykonaniu każdej partii</w:t>
            </w:r>
          </w:p>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betonu</w:t>
            </w:r>
          </w:p>
        </w:tc>
      </w:tr>
      <w:tr w:rsidR="00F24E32" w:rsidRPr="00F24E32" w:rsidTr="00F24E32">
        <w:tc>
          <w:tcPr>
            <w:tcW w:w="0" w:type="auto"/>
            <w:vMerge/>
            <w:tcBorders>
              <w:top w:val="sing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3.2. Badania nieniszczące</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betonu w konstrukcji</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PN-B-06261 [10]</w:t>
            </w: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PN-B-06262 [11]</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 przypadkach technicznie uzasadnionych</w:t>
            </w:r>
          </w:p>
        </w:tc>
      </w:tr>
      <w:tr w:rsidR="00F24E32" w:rsidRPr="00F24E32" w:rsidTr="00F24E32">
        <w:tc>
          <w:tcPr>
            <w:tcW w:w="0" w:type="auto"/>
            <w:vMerge/>
            <w:tcBorders>
              <w:top w:val="sing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3.3. Badanie nasiąkliwości</w:t>
            </w:r>
          </w:p>
        </w:tc>
        <w:tc>
          <w:tcPr>
            <w:tcW w:w="1783"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PN-B-06250 [8]</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ustalaniu recepty,3 razy w czasie wykonywania konstrukcji ale nie rzadziej niż raz na 5000m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 xml:space="preserve"> betonu</w:t>
            </w:r>
          </w:p>
        </w:tc>
      </w:tr>
      <w:tr w:rsidR="00F24E32" w:rsidRPr="00F24E32" w:rsidTr="00F24E32">
        <w:tc>
          <w:tcPr>
            <w:tcW w:w="0" w:type="auto"/>
            <w:vMerge/>
            <w:tcBorders>
              <w:top w:val="sing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3.4. Badanie odporności na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działanie mrozu</w:t>
            </w:r>
          </w:p>
        </w:tc>
        <w:tc>
          <w:tcPr>
            <w:tcW w:w="1783" w:type="dxa"/>
            <w:vMerge w:val="restart"/>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PN-B-06250 [8]</w:t>
            </w: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 xml:space="preserve">przy ustalaniu recepty 2 razy w czasie wykonywania konstrukcji, ale nie rzadziej </w:t>
            </w:r>
            <w:r w:rsidRPr="00F24E32">
              <w:rPr>
                <w:rFonts w:ascii="Times New Roman" w:eastAsia="Times New Roman" w:hAnsi="Times New Roman" w:cs="Times New Roman"/>
                <w:sz w:val="20"/>
                <w:szCs w:val="20"/>
                <w:lang w:eastAsia="pl-PL"/>
              </w:rPr>
              <w:lastRenderedPageBreak/>
              <w:t>niż raz na 5000 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 xml:space="preserve"> betonu</w:t>
            </w:r>
          </w:p>
        </w:tc>
      </w:tr>
      <w:tr w:rsidR="00F24E32" w:rsidRPr="00F24E32" w:rsidTr="00F24E32">
        <w:tc>
          <w:tcPr>
            <w:tcW w:w="0" w:type="auto"/>
            <w:vMerge/>
            <w:tcBorders>
              <w:top w:val="sing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835"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3.5. Badanie przepuszczalności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wody</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24E32" w:rsidRPr="00F24E32" w:rsidRDefault="00F24E32" w:rsidP="00F24E32">
            <w:pPr>
              <w:spacing w:after="0" w:line="240" w:lineRule="auto"/>
              <w:rPr>
                <w:rFonts w:ascii="Times New Roman" w:eastAsia="Times New Roman" w:hAnsi="Times New Roman" w:cs="Times New Roman"/>
                <w:sz w:val="20"/>
                <w:szCs w:val="20"/>
                <w:lang w:eastAsia="pl-PL"/>
              </w:rPr>
            </w:pPr>
          </w:p>
        </w:tc>
        <w:tc>
          <w:tcPr>
            <w:tcW w:w="2469" w:type="dxa"/>
            <w:tcBorders>
              <w:top w:val="single" w:sz="4" w:space="0" w:color="auto"/>
              <w:left w:val="single" w:sz="4" w:space="0" w:color="auto"/>
              <w:bottom w:val="single" w:sz="4" w:space="0" w:color="auto"/>
              <w:right w:val="single" w:sz="4" w:space="0" w:color="auto"/>
            </w:tcBorders>
            <w:noWrap/>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przy ustalaniu recepty,3 razy w czasie wykonywania konstrukcji ale nie rzadziej niż raz na 5000 m</w:t>
            </w:r>
            <w:r w:rsidRPr="00F24E32">
              <w:rPr>
                <w:rFonts w:ascii="Times New Roman" w:eastAsia="Times New Roman" w:hAnsi="Times New Roman" w:cs="Times New Roman"/>
                <w:sz w:val="20"/>
                <w:szCs w:val="20"/>
                <w:vertAlign w:val="superscript"/>
                <w:lang w:eastAsia="pl-PL"/>
              </w:rPr>
              <w:t>3</w:t>
            </w:r>
            <w:r w:rsidRPr="00F24E32">
              <w:rPr>
                <w:rFonts w:ascii="Times New Roman" w:eastAsia="Times New Roman" w:hAnsi="Times New Roman" w:cs="Times New Roman"/>
                <w:sz w:val="20"/>
                <w:szCs w:val="20"/>
                <w:lang w:eastAsia="pl-PL"/>
              </w:rPr>
              <w:t xml:space="preserve"> betonu</w:t>
            </w:r>
          </w:p>
        </w:tc>
      </w:tr>
    </w:tbl>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6.4. Kontrola wykonania ścianki czołowej z kamienia łamanego</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Przy wykonywaniu ścianki czołowej z kamienia należy przeprowadzić badania zgodnie z BN-74/8841-19 [41] obejmujące:</w:t>
      </w:r>
    </w:p>
    <w:p w:rsidR="00F24E32" w:rsidRPr="00F24E32" w:rsidRDefault="00F24E32" w:rsidP="004E54EF">
      <w:pPr>
        <w:numPr>
          <w:ilvl w:val="0"/>
          <w:numId w:val="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sprawdzenie prawidłowości ułożenia i wiązania kamieni w ściance - przez oględziny,</w:t>
      </w:r>
    </w:p>
    <w:p w:rsidR="00F24E32" w:rsidRPr="00F24E32" w:rsidRDefault="00F24E32" w:rsidP="004E54EF">
      <w:pPr>
        <w:numPr>
          <w:ilvl w:val="0"/>
          <w:numId w:val="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sprawdzenie grubości ścianki, z zastosowaniem dopuszczalnej odchyłki w grubości do  </w:t>
      </w:r>
      <w:r w:rsidRPr="00F24E32">
        <w:rPr>
          <w:rFonts w:ascii="Times New Roman" w:eastAsia="Times New Roman" w:hAnsi="Times New Roman" w:cs="Times New Roman"/>
          <w:sz w:val="20"/>
          <w:szCs w:val="20"/>
          <w:lang w:eastAsia="pl-PL"/>
        </w:rPr>
        <w:sym w:font="Symbol" w:char="F0B1"/>
      </w:r>
      <w:r w:rsidRPr="00F24E32">
        <w:rPr>
          <w:rFonts w:ascii="Times New Roman" w:eastAsia="Times New Roman" w:hAnsi="Times New Roman" w:cs="Times New Roman"/>
          <w:sz w:val="20"/>
          <w:szCs w:val="20"/>
          <w:lang w:eastAsia="pl-PL"/>
        </w:rPr>
        <w:t xml:space="preserve"> 20 mm,</w:t>
      </w:r>
    </w:p>
    <w:p w:rsidR="00F24E32" w:rsidRPr="00F24E32" w:rsidRDefault="00F24E32" w:rsidP="004E54EF">
      <w:pPr>
        <w:numPr>
          <w:ilvl w:val="0"/>
          <w:numId w:val="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sprawdzenie grubości spoin, z zachowaniem dopuszczalnej odchyłki, dla: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spoin pionowych: 12 mm  + 8 mm lub - 4 mm,</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 spoin poziomych: 10 mm  + 10 mm lub - 5 mm,</w:t>
      </w:r>
    </w:p>
    <w:p w:rsidR="00F24E32" w:rsidRPr="00F24E32" w:rsidRDefault="00F24E32" w:rsidP="004E54EF">
      <w:pPr>
        <w:numPr>
          <w:ilvl w:val="0"/>
          <w:numId w:val="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sprawdzenie prawidłowości wykonania powierzchni i krawędzi ścianki:</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zwichrowanie i skrzywienie powierzchni ścianki: co najwyżej 15 mm/m,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odchylenie krawędzi od linii prostej: co najwyżej 6 mm/m i najwyżej dwa odchylenia na 2 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odchylenia powierzchni i krawędzi od kierunku pionowego: co najwyżej 6 mm/m i  40 mm na całej wysokości,</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odchylenia górnych powierzchni każdej warstwy kamieni od kierunku poziomego (jeśli mur ma podział na warstwy): co najwyżej 3 mm/m i nie więcej niż 30 mm na całej długości.</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6.5. Kontrola wykonania umocnienia wlotów i wylotów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Umocnienie wlotów i wylotów należy kontrolować wizualnie, sprawdzając ich zgodność z dokumentacją projektową.</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6.6. Kontrola wykonania ławy fundamentowej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Przy kontroli wykonania ławy fundamentowej należy sprawdzić:</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rodzaj materiału użytego do wykonania ławy,</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usytuowanie ławy w planie,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rzędne wysokościowe,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grubość ławy,</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zgodność wykonania z dokumentacją projektową.</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6.7. Kontrola wykonania elementów prefabrykowanych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Elementy prefabrykowane należy sprawdzać w zakresie: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kształtu i wymiarów (długość, wymiary wewnętrzne, grubość ścianki - wg dokumentacji projektowej),</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wyglądu zewnętrznego (zgodnie z wymaganiami punktu 2.6),</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wytrzymałości betonu na ściskanie (zgodnie z wymaganiami tablicy 6,  pkt 3.1),</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średnicy prętów i usytuowania zbrojenia (zgodnie z dokumentacją projektową i wymaganiami punktów 5.6.2 i 5.7).</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6.8. Kontrola połączenia prefabrykatów</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Połączenie prefabrykatów powinno być sprawdzone wizualnie w celu porównania zgodności zmontowanego przepustu z dokumentacją projektową oraz ustaleniami punktu 5.8.</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6.9. Kontrola izolacji ścian przepustu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Izolacja ścian przepustu powinna być sprawdzona przez oględziny w zgodności z wymaganiami punktu 5.10.</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82" w:name="_Toc424359832"/>
      <w:bookmarkStart w:id="283" w:name="_Toc500650216"/>
      <w:r w:rsidRPr="00F24E32">
        <w:rPr>
          <w:rFonts w:ascii="Times New Roman" w:eastAsia="Times New Roman" w:hAnsi="Times New Roman" w:cs="Times New Roman"/>
          <w:b/>
          <w:caps/>
          <w:kern w:val="28"/>
          <w:sz w:val="20"/>
          <w:szCs w:val="20"/>
          <w:lang w:eastAsia="pl-PL"/>
        </w:rPr>
        <w:t>7. OBMIAR ROBÓT</w:t>
      </w:r>
      <w:bookmarkEnd w:id="282"/>
      <w:bookmarkEnd w:id="283"/>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7.1. Ogólne zasady obmiaru robót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zasady obmiaru robót podano w OST D-M-00.00.00 „Wymagania ogólne” pkt 7.</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7.2. Jednostka obmiarowa</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Jednostką obmiarową jest:</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 (metr), przy kompletnym wykonaniu przepustu,</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szt. (sztuka), przy samodzielnej realizacji ścianki czołowej.</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84" w:name="_Toc424359833"/>
      <w:bookmarkStart w:id="285" w:name="_Toc500650217"/>
      <w:r w:rsidRPr="00F24E32">
        <w:rPr>
          <w:rFonts w:ascii="Times New Roman" w:eastAsia="Times New Roman" w:hAnsi="Times New Roman" w:cs="Times New Roman"/>
          <w:b/>
          <w:caps/>
          <w:kern w:val="28"/>
          <w:sz w:val="20"/>
          <w:szCs w:val="20"/>
          <w:lang w:eastAsia="pl-PL"/>
        </w:rPr>
        <w:t>8. ODBIÓR ROBÓT</w:t>
      </w:r>
      <w:bookmarkEnd w:id="284"/>
      <w:bookmarkEnd w:id="285"/>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8.1. Ogólne zasady odbioru robót</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zasady odbioru robót podano w OST D-M-00.00.00 „Wymagania ogólne” pkt 8.</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ab/>
        <w:t>Roboty uznaje się za wykonane zgodnie z dokumentacją projektową, SST i wymaganiami Inżyniera, jeżeli wszystkie pomiary i badania, z zachowaniem tolerancji wg pkt 6, dały wyniki pozytywne.</w:t>
      </w: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8.2. Odbiór robót zanikających i ulegających zakryciu</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Odbiorowi robót zanikających i ulegających zakryciu podlegają:</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wykopu,</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ław fundamentowych,</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deskowania,</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izolacji przepustu.</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86" w:name="_Toc424359834"/>
      <w:bookmarkStart w:id="287" w:name="_Toc500650218"/>
      <w:r w:rsidRPr="00F24E32">
        <w:rPr>
          <w:rFonts w:ascii="Times New Roman" w:eastAsia="Times New Roman" w:hAnsi="Times New Roman" w:cs="Times New Roman"/>
          <w:b/>
          <w:caps/>
          <w:kern w:val="28"/>
          <w:sz w:val="20"/>
          <w:szCs w:val="20"/>
          <w:lang w:eastAsia="pl-PL"/>
        </w:rPr>
        <w:t>9. PODSTAWA PŁATNOŚCI</w:t>
      </w:r>
      <w:bookmarkEnd w:id="286"/>
      <w:bookmarkEnd w:id="287"/>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9.1. Ogólne ustalenia dotyczące podstawy płatności</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Ogólne ustalenia dotyczące podstawy płatności podano w OST D-M-00.00.00 „Wymagania ogólne” pkt 9.</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9.2. Cena jednostki obmiarowej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Cena 1 m kompletnego przepustu obejmuje: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roboty pomiarowe i przygotowawcze,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wykopu wraz z odwodnieniem,</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dostarczenie materiałów,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ław fundamentów i ich pielęgnację,</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deskowania,</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montaż konstrukcji przepustu wraz ze ściankami czołowymi </w:t>
      </w:r>
      <w:r w:rsidRPr="00F24E32">
        <w:rPr>
          <w:rFonts w:ascii="Times New Roman" w:eastAsia="Times New Roman" w:hAnsi="Times New Roman" w:cs="Times New Roman"/>
          <w:sz w:val="20"/>
          <w:szCs w:val="20"/>
          <w:vertAlign w:val="superscript"/>
          <w:lang w:eastAsia="pl-PL"/>
        </w:rPr>
        <w:t>1)</w:t>
      </w:r>
      <w:r w:rsidRPr="00F24E32">
        <w:rPr>
          <w:rFonts w:ascii="Times New Roman" w:eastAsia="Times New Roman" w:hAnsi="Times New Roman" w:cs="Times New Roman"/>
          <w:sz w:val="20"/>
          <w:szCs w:val="20"/>
          <w:lang w:eastAsia="pl-PL"/>
        </w:rPr>
        <w:t>,</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zbrojenie i zabetonowanie konstrukcji przepustu </w:t>
      </w:r>
      <w:r w:rsidRPr="00F24E32">
        <w:rPr>
          <w:rFonts w:ascii="Times New Roman" w:eastAsia="Times New Roman" w:hAnsi="Times New Roman" w:cs="Times New Roman"/>
          <w:sz w:val="20"/>
          <w:szCs w:val="20"/>
          <w:vertAlign w:val="superscript"/>
          <w:lang w:eastAsia="pl-PL"/>
        </w:rPr>
        <w:t>2)</w:t>
      </w:r>
      <w:r w:rsidRPr="00F24E32">
        <w:rPr>
          <w:rFonts w:ascii="Times New Roman" w:eastAsia="Times New Roman" w:hAnsi="Times New Roman" w:cs="Times New Roman"/>
          <w:sz w:val="20"/>
          <w:szCs w:val="20"/>
          <w:lang w:eastAsia="pl-PL"/>
        </w:rPr>
        <w:t>,</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rozebranie deskowania,</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izolacji przepustu,</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zasypki z zagęszczeniem warstwami, zgodnie z dokumentacją projektową,</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umocnienie wlotów i wylotów,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uporządkowanie terenu,</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pomiarów i badań laboratoryjnych wymaganych w specyfikacji technicznej.</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vertAlign w:val="superscript"/>
          <w:lang w:eastAsia="pl-PL"/>
        </w:rPr>
        <w:t>1)</w:t>
      </w:r>
      <w:r w:rsidRPr="00F24E32">
        <w:rPr>
          <w:rFonts w:ascii="Times New Roman" w:eastAsia="Times New Roman" w:hAnsi="Times New Roman" w:cs="Times New Roman"/>
          <w:sz w:val="20"/>
          <w:szCs w:val="20"/>
          <w:lang w:eastAsia="pl-PL"/>
        </w:rPr>
        <w:t xml:space="preserve"> dla przepustów wykonywanych z elementów prefabrykowanych</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vertAlign w:val="superscript"/>
          <w:lang w:eastAsia="pl-PL"/>
        </w:rPr>
        <w:t>2)</w:t>
      </w:r>
      <w:r w:rsidRPr="00F24E32">
        <w:rPr>
          <w:rFonts w:ascii="Times New Roman" w:eastAsia="Times New Roman" w:hAnsi="Times New Roman" w:cs="Times New Roman"/>
          <w:sz w:val="20"/>
          <w:szCs w:val="20"/>
          <w:lang w:eastAsia="pl-PL"/>
        </w:rPr>
        <w:t xml:space="preserve"> dla przepustów wykonywanych na mokro.</w:t>
      </w:r>
    </w:p>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ab/>
        <w:t>Cena 1 szt. ścianki czołowej, przy samodzielnej jej realizacji, obejmuje: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roboty pomiarowe i przygotowawcze,</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wykopów,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dostarczenie materiałów,</w:t>
      </w:r>
    </w:p>
    <w:p w:rsidR="00F24E32" w:rsidRPr="00F24E32" w:rsidRDefault="00F24E32" w:rsidP="00F24E32">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ścianki czołowej:</w:t>
      </w:r>
    </w:p>
    <w:p w:rsidR="00F24E32" w:rsidRPr="00F24E32" w:rsidRDefault="00F24E32" w:rsidP="004E54EF">
      <w:pPr>
        <w:numPr>
          <w:ilvl w:val="0"/>
          <w:numId w:val="2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 przypadku ścianki betonowej</w:t>
      </w:r>
    </w:p>
    <w:p w:rsidR="00F24E32" w:rsidRPr="00F24E32" w:rsidRDefault="00F24E32" w:rsidP="00F24E32">
      <w:pPr>
        <w:numPr>
          <w:ilvl w:val="0"/>
          <w:numId w:val="2"/>
        </w:numPr>
        <w:overflowPunct w:val="0"/>
        <w:autoSpaceDE w:val="0"/>
        <w:autoSpaceDN w:val="0"/>
        <w:adjustRightInd w:val="0"/>
        <w:spacing w:after="0" w:line="240" w:lineRule="auto"/>
        <w:ind w:left="100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ew. wykonanie deskowania i późniejsze jego rozebranie,</w:t>
      </w:r>
    </w:p>
    <w:p w:rsidR="00F24E32" w:rsidRPr="00F24E32" w:rsidRDefault="00F24E32" w:rsidP="00F24E32">
      <w:pPr>
        <w:numPr>
          <w:ilvl w:val="0"/>
          <w:numId w:val="2"/>
        </w:numPr>
        <w:overflowPunct w:val="0"/>
        <w:autoSpaceDE w:val="0"/>
        <w:autoSpaceDN w:val="0"/>
        <w:adjustRightInd w:val="0"/>
        <w:spacing w:after="0" w:line="240" w:lineRule="auto"/>
        <w:ind w:left="100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ew. zbrojenie elementów betonowych,</w:t>
      </w:r>
    </w:p>
    <w:p w:rsidR="00F24E32" w:rsidRPr="00F24E32" w:rsidRDefault="00F24E32" w:rsidP="00F24E32">
      <w:pPr>
        <w:numPr>
          <w:ilvl w:val="0"/>
          <w:numId w:val="2"/>
        </w:numPr>
        <w:overflowPunct w:val="0"/>
        <w:autoSpaceDE w:val="0"/>
        <w:autoSpaceDN w:val="0"/>
        <w:adjustRightInd w:val="0"/>
        <w:spacing w:after="0" w:line="240" w:lineRule="auto"/>
        <w:ind w:left="100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betonowanie konstrukcji fundamentu, ścianki i skrzydełek lub montaż elementów z prefabrykatów,</w:t>
      </w:r>
    </w:p>
    <w:p w:rsidR="00F24E32" w:rsidRPr="00F24E32" w:rsidRDefault="00F24E32" w:rsidP="004E54EF">
      <w:pPr>
        <w:numPr>
          <w:ilvl w:val="0"/>
          <w:numId w:val="27"/>
        </w:numPr>
        <w:overflowPunct w:val="0"/>
        <w:autoSpaceDE w:val="0"/>
        <w:autoSpaceDN w:val="0"/>
        <w:adjustRightInd w:val="0"/>
        <w:spacing w:after="0" w:line="240" w:lineRule="auto"/>
        <w:ind w:left="100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 przypadku ścianki z kamienia</w:t>
      </w:r>
    </w:p>
    <w:p w:rsidR="00F24E32" w:rsidRPr="00F24E32" w:rsidRDefault="00F24E32" w:rsidP="00F24E32">
      <w:pPr>
        <w:numPr>
          <w:ilvl w:val="0"/>
          <w:numId w:val="2"/>
        </w:numPr>
        <w:overflowPunct w:val="0"/>
        <w:autoSpaceDE w:val="0"/>
        <w:autoSpaceDN w:val="0"/>
        <w:adjustRightInd w:val="0"/>
        <w:spacing w:after="0" w:line="240" w:lineRule="auto"/>
        <w:ind w:left="100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roboty murowe z kamienia łamanego,</w:t>
      </w:r>
    </w:p>
    <w:p w:rsidR="00F24E32" w:rsidRPr="00F24E32" w:rsidRDefault="00F24E32" w:rsidP="00F24E32">
      <w:p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dla wszystkich rodzajów ścianek czołowych:</w:t>
      </w:r>
    </w:p>
    <w:p w:rsidR="00F24E32" w:rsidRPr="00F24E32" w:rsidRDefault="00F24E32" w:rsidP="00F24E32">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wykonanie izolacji </w:t>
      </w:r>
      <w:proofErr w:type="spellStart"/>
      <w:r w:rsidRPr="00F24E32">
        <w:rPr>
          <w:rFonts w:ascii="Times New Roman" w:eastAsia="Times New Roman" w:hAnsi="Times New Roman" w:cs="Times New Roman"/>
          <w:sz w:val="20"/>
          <w:szCs w:val="20"/>
          <w:lang w:eastAsia="pl-PL"/>
        </w:rPr>
        <w:t>przeciwwilgotnościowej</w:t>
      </w:r>
      <w:proofErr w:type="spellEnd"/>
      <w:r w:rsidRPr="00F24E32">
        <w:rPr>
          <w:rFonts w:ascii="Times New Roman" w:eastAsia="Times New Roman" w:hAnsi="Times New Roman" w:cs="Times New Roman"/>
          <w:sz w:val="20"/>
          <w:szCs w:val="20"/>
          <w:lang w:eastAsia="pl-PL"/>
        </w:rPr>
        <w:t>,</w:t>
      </w:r>
    </w:p>
    <w:p w:rsidR="00F24E32" w:rsidRPr="00F24E32" w:rsidRDefault="00F24E32" w:rsidP="00F24E32">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zasypka ścianki czołowej,</w:t>
      </w:r>
    </w:p>
    <w:p w:rsidR="00F24E32" w:rsidRPr="00F24E32" w:rsidRDefault="00F24E32" w:rsidP="00F24E32">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ew. umocnienie wlotu i wylotu,</w:t>
      </w:r>
    </w:p>
    <w:p w:rsidR="00F24E32" w:rsidRPr="00F24E32" w:rsidRDefault="00F24E32" w:rsidP="00F24E32">
      <w:pPr>
        <w:numPr>
          <w:ilvl w:val="0"/>
          <w:numId w:val="2"/>
        </w:numPr>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uporządkowanie terenu,</w:t>
      </w:r>
    </w:p>
    <w:p w:rsidR="00F24E32" w:rsidRPr="00F24E32" w:rsidRDefault="00F24E32" w:rsidP="00F24E32">
      <w:pPr>
        <w:numPr>
          <w:ilvl w:val="0"/>
          <w:numId w:val="2"/>
        </w:numPr>
        <w:tabs>
          <w:tab w:val="left" w:pos="709"/>
          <w:tab w:val="left" w:pos="993"/>
        </w:tabs>
        <w:overflowPunct w:val="0"/>
        <w:autoSpaceDE w:val="0"/>
        <w:autoSpaceDN w:val="0"/>
        <w:adjustRightInd w:val="0"/>
        <w:spacing w:after="0" w:line="240" w:lineRule="auto"/>
        <w:ind w:left="992"/>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wykonanie pomiarów i badań laboratoryjnych wymaganych w specyfikacji technicznej.</w:t>
      </w:r>
    </w:p>
    <w:p w:rsidR="00F24E32" w:rsidRPr="00F24E32" w:rsidRDefault="00F24E32" w:rsidP="00F24E32">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288" w:name="_Toc424359835"/>
      <w:bookmarkStart w:id="289" w:name="_Toc500650219"/>
      <w:r w:rsidRPr="00F24E32">
        <w:rPr>
          <w:rFonts w:ascii="Times New Roman" w:eastAsia="Times New Roman" w:hAnsi="Times New Roman" w:cs="Times New Roman"/>
          <w:b/>
          <w:caps/>
          <w:kern w:val="28"/>
          <w:sz w:val="20"/>
          <w:szCs w:val="20"/>
          <w:lang w:eastAsia="pl-PL"/>
        </w:rPr>
        <w:t>10. PRZEPISY ZWIĄZANE</w:t>
      </w:r>
      <w:bookmarkEnd w:id="288"/>
      <w:bookmarkEnd w:id="289"/>
    </w:p>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10.1. Normy</w:t>
      </w:r>
    </w:p>
    <w:tbl>
      <w:tblPr>
        <w:tblW w:w="0" w:type="auto"/>
        <w:tblCellMar>
          <w:left w:w="70" w:type="dxa"/>
          <w:right w:w="70" w:type="dxa"/>
        </w:tblCellMar>
        <w:tblLook w:val="04A0" w:firstRow="1" w:lastRow="0" w:firstColumn="1" w:lastColumn="0" w:noHBand="0" w:noVBand="1"/>
      </w:tblPr>
      <w:tblGrid>
        <w:gridCol w:w="481"/>
        <w:gridCol w:w="1701"/>
        <w:gridCol w:w="14"/>
        <w:gridCol w:w="6162"/>
      </w:tblGrid>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PN-B-01080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Kamień dla budownictwa i drogownictwa. Podział i zastosowanie wg własności fizyczno-mechanicznych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2.</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PN-B-02356</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Tolerancja wymiarowa w budownictwie. Tolerancja wymiarów elementów budowlanych z betonu</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3.</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PN-B-04101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Materiały kamienne. Oznaczenie nasiąkliwości wodą</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4.</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PN-B-04102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Materiały kamienne. Oznaczenie mrozoodporności metodą bezpośrednią</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5.</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PN-B-04110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Materiały kamienne. Oznaczenie wytrzymałości na ściskanie</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6.</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PN-B-04111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Materiały kamienne. Oznaczenie ścieralności na tarczy </w:t>
            </w:r>
            <w:proofErr w:type="spellStart"/>
            <w:r w:rsidRPr="00F24E32">
              <w:rPr>
                <w:rFonts w:ascii="Times New Roman" w:eastAsia="Times New Roman" w:hAnsi="Times New Roman" w:cs="Times New Roman"/>
                <w:sz w:val="20"/>
                <w:szCs w:val="20"/>
                <w:lang w:eastAsia="pl-PL"/>
              </w:rPr>
              <w:t>Boehmego</w:t>
            </w:r>
            <w:proofErr w:type="spellEnd"/>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7.</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Piaski do zapraw budowlanych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lastRenderedPageBreak/>
              <w:t xml:space="preserve">  8.</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PN-B-06250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Beton zwykły</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  9.</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PN-B-06251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Roboty betonowe i żelbetowe. Wymagania techniczne</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10.</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PN-B-06261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Nieniszczące badania konstrukcji z betonu. Metoda ultradźwiękowa badania wytrzymałości betonu na ściskanie</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11.</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PN-B-06262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Metoda </w:t>
            </w:r>
            <w:proofErr w:type="spellStart"/>
            <w:r w:rsidRPr="00F24E32">
              <w:rPr>
                <w:rFonts w:ascii="Times New Roman" w:eastAsia="Times New Roman" w:hAnsi="Times New Roman" w:cs="Times New Roman"/>
                <w:sz w:val="20"/>
                <w:szCs w:val="20"/>
                <w:lang w:eastAsia="pl-PL"/>
              </w:rPr>
              <w:t>sklerometryczna</w:t>
            </w:r>
            <w:proofErr w:type="spellEnd"/>
            <w:r w:rsidRPr="00F24E32">
              <w:rPr>
                <w:rFonts w:ascii="Times New Roman" w:eastAsia="Times New Roman" w:hAnsi="Times New Roman" w:cs="Times New Roman"/>
                <w:sz w:val="20"/>
                <w:szCs w:val="20"/>
                <w:lang w:eastAsia="pl-PL"/>
              </w:rPr>
              <w:t xml:space="preserve"> badania wytrzymałości betonu na ściskanie za pomocą młotka SCHMIDTA typu N</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12.</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do betonu</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13.</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Badania. Oznaczenie zawartości zanieczyszczeń obcych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14.</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PN-B-06714-13</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Badania. Oznaczanie zawartości pyłów mineralnych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15.</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PN-B-06714-15</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Badania. Oznaczenie składu ziarnowego</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16.</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PN-B-06714-16</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Kruszywa mineralne. Badania. Oznaczenie kształtu </w:t>
            </w:r>
            <w:proofErr w:type="spellStart"/>
            <w:r w:rsidRPr="00F24E32">
              <w:rPr>
                <w:rFonts w:ascii="Times New Roman" w:eastAsia="Times New Roman" w:hAnsi="Times New Roman" w:cs="Times New Roman"/>
                <w:sz w:val="20"/>
                <w:szCs w:val="20"/>
                <w:lang w:eastAsia="pl-PL"/>
              </w:rPr>
              <w:t>ziarn</w:t>
            </w:r>
            <w:proofErr w:type="spellEnd"/>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17.</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PN-B-06714-18</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Badania. Oznaczenie nasiąkliwości</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18.</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PN-B-06714-34</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Kruszywa mineralne. Badania. Oznaczenie reaktywności alkalicznej</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19.</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PN-B-11112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Kruszywo mineralne. Kruszywa łamane do nawierzchni drogowych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20.</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PN-B-14501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Zaprawy budowlane zwykłe</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F24E32">
              <w:rPr>
                <w:rFonts w:ascii="Times New Roman" w:eastAsia="Times New Roman" w:hAnsi="Times New Roman" w:cs="Times New Roman"/>
                <w:sz w:val="20"/>
                <w:szCs w:val="20"/>
                <w:lang w:val="en-US" w:eastAsia="pl-PL"/>
              </w:rPr>
              <w:t>21.</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F24E32">
              <w:rPr>
                <w:rFonts w:ascii="Times New Roman" w:eastAsia="Times New Roman" w:hAnsi="Times New Roman" w:cs="Times New Roman"/>
                <w:sz w:val="20"/>
                <w:szCs w:val="20"/>
                <w:lang w:val="en-US" w:eastAsia="pl-PL"/>
              </w:rPr>
              <w:t>PN-B-19701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Cement. Cement powszechnego użytku. Skład, wymagania i ocena zgodności</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22.</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PN-B-23010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Domieszki do betonu. Klasyfikacja i określenia</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23.</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PN-B-24622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Roztwór asfaltowy do gruntowania</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24.</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PN-B-32250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Materiały budowlane. Woda do betonów i zapraw</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25.</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PN-C-96177</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Lepik asfaltowy bez wypełniaczy stosowany na gorąco</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26.</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PN-D-95017</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Surowiec drzewny. Drewno tartaczne iglaste</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27.</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PN-D-96000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Tarcica iglasta ogólnego przeznaczenia</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28.</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PN-D-96002</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Tarcica liściasta ogólnego przeznaczenia</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29.</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PN-H-93215</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Walcówka i pręty stalowe do zbrojenia betonu</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30.</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PN-M-82010</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Podkładki kwadratowe w konstrukcjach drewnianych</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31.</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PN-M-82121</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Śruby ze łbem kwadratowym</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32.</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PN-M-82503</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Wkręty do drewna ze łbem stożkowym</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33.</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PN-M-82505</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Wkręty do drewna ze łbem kulistym</w:t>
            </w:r>
          </w:p>
        </w:tc>
      </w:tr>
      <w:tr w:rsidR="00F24E32" w:rsidRPr="00F24E32" w:rsidTr="00F24E32">
        <w:tc>
          <w:tcPr>
            <w:tcW w:w="481"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34.</w:t>
            </w:r>
          </w:p>
        </w:tc>
        <w:tc>
          <w:tcPr>
            <w:tcW w:w="1701" w:type="dxa"/>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PN-S-02205</w:t>
            </w:r>
          </w:p>
        </w:tc>
        <w:tc>
          <w:tcPr>
            <w:tcW w:w="6174" w:type="dxa"/>
            <w:gridSpan w:val="2"/>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Drogi samochodowe. Roboty ziemne. Wymagania i badania</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35.</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BN-87/5028-12</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Gwoździe budowlane. Gwoździe z trzpieniem gładkim, okrągłym i kwadratowym</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36.</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BN-88/6731-08</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Cement. Transport i przechowywanie</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37.</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BN-67/6747-14</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Sposoby zabezpieczenia wyrobów kamiennych podczas transportu</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38.</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BN-79/6751-01</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Materiały izolacji przeciwwilgociowej. Papa asfaltowa na taśmie aluminiowej</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39.</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BN-88/6751-03</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Papa asfaltowa na welonie z włókien szklanych</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40.</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BN-69/7122-11</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Płyty pilśniowe z drewna</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41.</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BN-74/8841-19</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Roboty murowe. Mury z kamienia naturalnego. Wymagania i badania przy odbiorze</w:t>
            </w:r>
          </w:p>
        </w:tc>
      </w:tr>
      <w:tr w:rsidR="00F24E32" w:rsidRPr="00F24E32" w:rsidTr="00F24E32">
        <w:tc>
          <w:tcPr>
            <w:tcW w:w="479" w:type="dxa"/>
            <w:hideMark/>
          </w:tcPr>
          <w:p w:rsidR="00F24E32" w:rsidRPr="00F24E32" w:rsidRDefault="00F24E32" w:rsidP="00F24E32">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42.</w:t>
            </w:r>
          </w:p>
        </w:tc>
        <w:tc>
          <w:tcPr>
            <w:tcW w:w="1715" w:type="dxa"/>
            <w:gridSpan w:val="2"/>
            <w:hideMark/>
          </w:tcPr>
          <w:p w:rsidR="00F24E32" w:rsidRPr="00F24E32" w:rsidRDefault="00F24E32" w:rsidP="00F24E32">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BN-73/9081-02</w:t>
            </w:r>
          </w:p>
        </w:tc>
        <w:tc>
          <w:tcPr>
            <w:tcW w:w="6162" w:type="dxa"/>
            <w:hideMark/>
          </w:tcPr>
          <w:p w:rsidR="00F24E32" w:rsidRPr="00F24E32" w:rsidRDefault="00F24E32" w:rsidP="00F24E32">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Formy stalowe do produkcji elementów budowlanych z betonu kruszywowego. Wymagania i badania</w:t>
            </w:r>
          </w:p>
        </w:tc>
      </w:tr>
    </w:tbl>
    <w:p w:rsidR="00F24E32" w:rsidRPr="00F24E32" w:rsidRDefault="00F24E32" w:rsidP="00F24E32">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24E32">
        <w:rPr>
          <w:rFonts w:ascii="Times New Roman" w:eastAsia="Times New Roman" w:hAnsi="Times New Roman" w:cs="Times New Roman"/>
          <w:b/>
          <w:sz w:val="20"/>
          <w:szCs w:val="20"/>
          <w:lang w:eastAsia="pl-PL"/>
        </w:rPr>
        <w:t>10.2. Inne dokumenty</w:t>
      </w:r>
    </w:p>
    <w:p w:rsidR="00F24E32" w:rsidRPr="00F24E32" w:rsidRDefault="00F24E32" w:rsidP="004E54EF">
      <w:pPr>
        <w:numPr>
          <w:ilvl w:val="0"/>
          <w:numId w:val="28"/>
        </w:numPr>
        <w:overflowPunct w:val="0"/>
        <w:autoSpaceDE w:val="0"/>
        <w:autoSpaceDN w:val="0"/>
        <w:adjustRightInd w:val="0"/>
        <w:spacing w:after="0" w:line="240" w:lineRule="auto"/>
        <w:ind w:left="426"/>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Instrukcja ITB 206/77. Instrukcja stosowania pyłów lotnych do betonów kruszywowych.</w:t>
      </w:r>
    </w:p>
    <w:p w:rsidR="00F24E32" w:rsidRPr="00F24E32" w:rsidRDefault="00F24E32" w:rsidP="004E54EF">
      <w:pPr>
        <w:numPr>
          <w:ilvl w:val="0"/>
          <w:numId w:val="28"/>
        </w:numPr>
        <w:overflowPunct w:val="0"/>
        <w:autoSpaceDE w:val="0"/>
        <w:autoSpaceDN w:val="0"/>
        <w:adjustRightInd w:val="0"/>
        <w:spacing w:after="0" w:line="240" w:lineRule="auto"/>
        <w:ind w:left="426"/>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 xml:space="preserve">Warunki techniczne. Drogowe kationowe emulsje asfaltowe. </w:t>
      </w:r>
      <w:proofErr w:type="spellStart"/>
      <w:r w:rsidRPr="00F24E32">
        <w:rPr>
          <w:rFonts w:ascii="Times New Roman" w:eastAsia="Times New Roman" w:hAnsi="Times New Roman" w:cs="Times New Roman"/>
          <w:sz w:val="20"/>
          <w:szCs w:val="20"/>
          <w:lang w:eastAsia="pl-PL"/>
        </w:rPr>
        <w:t>IBDiM</w:t>
      </w:r>
      <w:proofErr w:type="spellEnd"/>
      <w:r w:rsidRPr="00F24E32">
        <w:rPr>
          <w:rFonts w:ascii="Times New Roman" w:eastAsia="Times New Roman" w:hAnsi="Times New Roman" w:cs="Times New Roman"/>
          <w:sz w:val="20"/>
          <w:szCs w:val="20"/>
          <w:lang w:eastAsia="pl-PL"/>
        </w:rPr>
        <w:t xml:space="preserve"> - 1994 r.</w:t>
      </w:r>
    </w:p>
    <w:p w:rsidR="00F24E32" w:rsidRPr="00F24E32" w:rsidRDefault="00F24E32" w:rsidP="004E54EF">
      <w:pPr>
        <w:numPr>
          <w:ilvl w:val="0"/>
          <w:numId w:val="28"/>
        </w:numPr>
        <w:overflowPunct w:val="0"/>
        <w:autoSpaceDE w:val="0"/>
        <w:autoSpaceDN w:val="0"/>
        <w:adjustRightInd w:val="0"/>
        <w:spacing w:after="0" w:line="240" w:lineRule="auto"/>
        <w:ind w:left="426"/>
        <w:jc w:val="both"/>
        <w:rPr>
          <w:rFonts w:ascii="Times New Roman" w:eastAsia="Times New Roman" w:hAnsi="Times New Roman" w:cs="Times New Roman"/>
          <w:sz w:val="20"/>
          <w:szCs w:val="20"/>
          <w:lang w:eastAsia="pl-PL"/>
        </w:rPr>
      </w:pPr>
      <w:r w:rsidRPr="00F24E32">
        <w:rPr>
          <w:rFonts w:ascii="Times New Roman" w:eastAsia="Times New Roman" w:hAnsi="Times New Roman" w:cs="Times New Roman"/>
          <w:sz w:val="20"/>
          <w:szCs w:val="20"/>
          <w:lang w:eastAsia="pl-PL"/>
        </w:rPr>
        <w:t>Wymagania i zalecenia dotyczące wykonywania betonów do konstrukcji mostowych. GDDP, Warszawa, 1990 r.</w:t>
      </w:r>
    </w:p>
    <w:p w:rsidR="001C653B" w:rsidRDefault="001C653B">
      <w:r>
        <w:br w:type="page"/>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1C653B">
        <w:rPr>
          <w:rFonts w:ascii="Times New Roman" w:eastAsia="Times New Roman" w:hAnsi="Times New Roman" w:cs="Times New Roman"/>
          <w:b/>
          <w:sz w:val="28"/>
          <w:szCs w:val="20"/>
          <w:lang w:eastAsia="pl-PL"/>
        </w:rPr>
        <w:lastRenderedPageBreak/>
        <w:t>D-04.01.01</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1C653B">
        <w:rPr>
          <w:rFonts w:ascii="Times New Roman" w:eastAsia="Times New Roman" w:hAnsi="Times New Roman" w:cs="Times New Roman"/>
          <w:b/>
          <w:sz w:val="28"/>
          <w:szCs w:val="20"/>
          <w:lang w:eastAsia="pl-PL"/>
        </w:rPr>
        <w:t>KORYTO  WRAZ  Z  PROFILOWANIEM</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1C653B">
        <w:rPr>
          <w:rFonts w:ascii="Times New Roman" w:eastAsia="Times New Roman" w:hAnsi="Times New Roman" w:cs="Times New Roman"/>
          <w:b/>
          <w:sz w:val="28"/>
          <w:szCs w:val="20"/>
          <w:lang w:eastAsia="pl-PL"/>
        </w:rPr>
        <w:t>I  ZAGĘSZCZANIEM  PODŁOŻA</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1C653B" w:rsidRPr="001C653B" w:rsidRDefault="001C653B" w:rsidP="001C653B">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1C653B" w:rsidRPr="001C653B" w:rsidRDefault="001C653B" w:rsidP="001C653B">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1C653B">
        <w:rPr>
          <w:rFonts w:ascii="Times New Roman" w:eastAsia="Times New Roman" w:hAnsi="Times New Roman" w:cs="Times New Roman"/>
          <w:b/>
          <w:sz w:val="20"/>
          <w:szCs w:val="20"/>
          <w:lang w:eastAsia="pl-PL"/>
        </w:rPr>
        <w:t>SPIS TREŚCI</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1C653B">
        <w:rPr>
          <w:rFonts w:ascii="Times New Roman" w:eastAsia="Times New Roman" w:hAnsi="Times New Roman" w:cs="Times New Roman"/>
          <w:b/>
          <w:sz w:val="20"/>
          <w:szCs w:val="20"/>
          <w:lang w:eastAsia="pl-PL"/>
        </w:rPr>
        <w:t>D-04.01.01</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1C653B">
        <w:rPr>
          <w:rFonts w:ascii="Times New Roman" w:eastAsia="Times New Roman" w:hAnsi="Times New Roman" w:cs="Times New Roman"/>
          <w:b/>
          <w:sz w:val="20"/>
          <w:szCs w:val="20"/>
          <w:lang w:eastAsia="pl-PL"/>
        </w:rPr>
        <w:t>KORYTO  WRAZ  Z  PROFILOWANIEM  ZAGĘSZCZANIEM  PODŁOŻA</w:t>
      </w:r>
    </w:p>
    <w:p w:rsidR="001C653B" w:rsidRPr="001C653B" w:rsidRDefault="001C653B" w:rsidP="001C653B">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2" w:anchor="_1._WSTĘP" w:history="1">
        <w:r w:rsidR="001C653B" w:rsidRPr="001C653B">
          <w:rPr>
            <w:rFonts w:ascii="Times New Roman" w:eastAsia="Times New Roman" w:hAnsi="Times New Roman" w:cs="Times New Roman"/>
            <w:b/>
            <w:caps/>
            <w:color w:val="000080"/>
            <w:sz w:val="24"/>
            <w:szCs w:val="24"/>
            <w:u w:val="single"/>
            <w:lang w:eastAsia="pl-PL"/>
          </w:rPr>
          <w:t>1. WSTĘP</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3" w:anchor="_2._materiały" w:history="1">
        <w:r w:rsidR="001C653B" w:rsidRPr="001C653B">
          <w:rPr>
            <w:rFonts w:ascii="Times New Roman" w:eastAsia="Times New Roman" w:hAnsi="Times New Roman" w:cs="Times New Roman"/>
            <w:b/>
            <w:caps/>
            <w:color w:val="000080"/>
            <w:sz w:val="24"/>
            <w:szCs w:val="24"/>
            <w:u w:val="single"/>
            <w:lang w:eastAsia="pl-PL"/>
          </w:rPr>
          <w:t>2. materiały</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4" w:anchor="_3._sprzęt" w:history="1">
        <w:r w:rsidR="001C653B" w:rsidRPr="001C653B">
          <w:rPr>
            <w:rFonts w:ascii="Times New Roman" w:eastAsia="Times New Roman" w:hAnsi="Times New Roman" w:cs="Times New Roman"/>
            <w:b/>
            <w:caps/>
            <w:color w:val="000080"/>
            <w:sz w:val="24"/>
            <w:szCs w:val="24"/>
            <w:u w:val="single"/>
            <w:lang w:eastAsia="pl-PL"/>
          </w:rPr>
          <w:t>3. sprzęt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5" w:anchor="_4._transport" w:history="1">
        <w:r w:rsidR="001C653B" w:rsidRPr="001C653B">
          <w:rPr>
            <w:rFonts w:ascii="Times New Roman" w:eastAsia="Times New Roman" w:hAnsi="Times New Roman" w:cs="Times New Roman"/>
            <w:b/>
            <w:caps/>
            <w:color w:val="000080"/>
            <w:sz w:val="24"/>
            <w:szCs w:val="24"/>
            <w:u w:val="single"/>
            <w:lang w:eastAsia="pl-PL"/>
          </w:rPr>
          <w:t>4. transport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6" w:anchor="_5._wykonanie_robót" w:history="1">
        <w:r w:rsidR="001C653B" w:rsidRPr="001C653B">
          <w:rPr>
            <w:rFonts w:ascii="Times New Roman" w:eastAsia="Times New Roman" w:hAnsi="Times New Roman" w:cs="Times New Roman"/>
            <w:b/>
            <w:caps/>
            <w:color w:val="000080"/>
            <w:sz w:val="24"/>
            <w:szCs w:val="24"/>
            <w:u w:val="single"/>
            <w:lang w:eastAsia="pl-PL"/>
          </w:rPr>
          <w:t>5. wykonanie robót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7" w:anchor="_6._kontrola_jakości" w:history="1">
        <w:r w:rsidR="001C653B" w:rsidRPr="001C653B">
          <w:rPr>
            <w:rFonts w:ascii="Times New Roman" w:eastAsia="Times New Roman" w:hAnsi="Times New Roman" w:cs="Times New Roman"/>
            <w:b/>
            <w:caps/>
            <w:color w:val="000080"/>
            <w:sz w:val="24"/>
            <w:szCs w:val="24"/>
            <w:u w:val="single"/>
            <w:lang w:eastAsia="pl-PL"/>
          </w:rPr>
          <w:t>6. kontrola jakości robót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8" w:anchor="_7._obmiar_robót" w:history="1">
        <w:r w:rsidR="001C653B" w:rsidRPr="001C653B">
          <w:rPr>
            <w:rFonts w:ascii="Times New Roman" w:eastAsia="Times New Roman" w:hAnsi="Times New Roman" w:cs="Times New Roman"/>
            <w:b/>
            <w:caps/>
            <w:color w:val="000080"/>
            <w:sz w:val="24"/>
            <w:szCs w:val="24"/>
            <w:u w:val="single"/>
            <w:lang w:eastAsia="pl-PL"/>
          </w:rPr>
          <w:t>7. obmiar robót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79" w:anchor="_8._odbiór_robót" w:history="1">
        <w:r w:rsidR="001C653B" w:rsidRPr="001C653B">
          <w:rPr>
            <w:rFonts w:ascii="Times New Roman" w:eastAsia="Times New Roman" w:hAnsi="Times New Roman" w:cs="Times New Roman"/>
            <w:b/>
            <w:caps/>
            <w:color w:val="000080"/>
            <w:sz w:val="24"/>
            <w:szCs w:val="24"/>
            <w:u w:val="single"/>
            <w:lang w:eastAsia="pl-PL"/>
          </w:rPr>
          <w:t>8. odbiór robót</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80" w:anchor="_9._podstawa_płatności" w:history="1">
        <w:r w:rsidR="001C653B" w:rsidRPr="001C653B">
          <w:rPr>
            <w:rFonts w:ascii="Times New Roman" w:eastAsia="Times New Roman" w:hAnsi="Times New Roman" w:cs="Times New Roman"/>
            <w:b/>
            <w:caps/>
            <w:color w:val="000080"/>
            <w:sz w:val="24"/>
            <w:szCs w:val="24"/>
            <w:u w:val="single"/>
            <w:lang w:eastAsia="pl-PL"/>
          </w:rPr>
          <w:t>9. podstawa płatności</w:t>
        </w:r>
      </w:hyperlink>
    </w:p>
    <w:p w:rsidR="001C653B" w:rsidRPr="001C653B" w:rsidRDefault="0066793C" w:rsidP="001C653B">
      <w:pPr>
        <w:tabs>
          <w:tab w:val="left" w:pos="-180"/>
          <w:tab w:val="right" w:leader="dot" w:pos="8789"/>
        </w:tabs>
        <w:spacing w:after="0" w:line="240" w:lineRule="auto"/>
        <w:ind w:left="360"/>
        <w:rPr>
          <w:rFonts w:ascii="Times New Roman" w:eastAsia="Times New Roman" w:hAnsi="Times New Roman" w:cs="Times New Roman"/>
          <w:b/>
          <w:caps/>
          <w:color w:val="000080"/>
          <w:sz w:val="20"/>
          <w:szCs w:val="24"/>
          <w:lang w:eastAsia="pl-PL"/>
        </w:rPr>
      </w:pPr>
      <w:hyperlink r:id="rId81" w:anchor="_10._przepisy_związane" w:history="1">
        <w:r w:rsidR="001C653B" w:rsidRPr="001C653B">
          <w:rPr>
            <w:rFonts w:ascii="Times New Roman" w:eastAsia="Times New Roman" w:hAnsi="Times New Roman" w:cs="Times New Roman"/>
            <w:b/>
            <w:caps/>
            <w:color w:val="000080"/>
            <w:sz w:val="24"/>
            <w:szCs w:val="24"/>
            <w:u w:val="single"/>
            <w:lang w:eastAsia="pl-PL"/>
          </w:rPr>
          <w:t>10. przepisy związane</w:t>
        </w:r>
      </w:hyperlink>
    </w:p>
    <w:p w:rsidR="001C653B" w:rsidRPr="001C653B" w:rsidRDefault="001C653B" w:rsidP="001C653B">
      <w:pPr>
        <w:pBdr>
          <w:bottom w:val="single" w:sz="4" w:space="1" w:color="auto"/>
        </w:pBdr>
        <w:tabs>
          <w:tab w:val="left" w:pos="-180"/>
          <w:tab w:val="right" w:leader="dot" w:pos="8789"/>
        </w:tabs>
        <w:spacing w:after="0" w:line="240" w:lineRule="auto"/>
        <w:rPr>
          <w:rFonts w:ascii="Times New Roman" w:eastAsia="Times New Roman" w:hAnsi="Times New Roman" w:cs="Times New Roman"/>
          <w:b/>
          <w:caps/>
          <w:color w:val="000080"/>
          <w:sz w:val="20"/>
          <w:szCs w:val="24"/>
          <w:lang w:eastAsia="pl-PL"/>
        </w:rPr>
      </w:pPr>
    </w:p>
    <w:p w:rsidR="001C653B" w:rsidRPr="001C653B" w:rsidRDefault="001C653B" w:rsidP="001C653B">
      <w:pPr>
        <w:tabs>
          <w:tab w:val="left" w:pos="-180"/>
          <w:tab w:val="right" w:leader="dot" w:pos="8789"/>
        </w:tabs>
        <w:spacing w:after="0" w:line="240" w:lineRule="auto"/>
        <w:jc w:val="both"/>
        <w:rPr>
          <w:rFonts w:ascii="Times New Roman" w:eastAsia="Times New Roman" w:hAnsi="Times New Roman" w:cs="Times New Roman"/>
          <w:bCs/>
          <w:sz w:val="20"/>
          <w:szCs w:val="24"/>
          <w:lang w:eastAsia="pl-PL"/>
        </w:rPr>
      </w:pP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r w:rsidRPr="001C653B">
        <w:rPr>
          <w:rFonts w:ascii="Times New Roman" w:eastAsia="Times New Roman" w:hAnsi="Times New Roman" w:cs="Times New Roman"/>
          <w:b/>
          <w:caps/>
          <w:color w:val="000080"/>
          <w:kern w:val="28"/>
          <w:sz w:val="20"/>
          <w:szCs w:val="20"/>
          <w:lang w:eastAsia="pl-PL"/>
        </w:rPr>
        <w:t>1. WSTĘP</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290" w:name="_Toc405704473"/>
      <w:bookmarkStart w:id="291" w:name="_Toc405780134"/>
      <w:bookmarkStart w:id="292" w:name="_Toc406913835"/>
      <w:bookmarkStart w:id="293" w:name="_Toc406914080"/>
      <w:bookmarkStart w:id="294" w:name="_Toc406914738"/>
      <w:bookmarkStart w:id="295" w:name="_Toc406915316"/>
      <w:bookmarkStart w:id="296" w:name="_Toc406984009"/>
      <w:bookmarkStart w:id="297" w:name="_Toc406984156"/>
      <w:bookmarkStart w:id="298" w:name="_Toc406984347"/>
      <w:bookmarkStart w:id="299" w:name="_Toc407069555"/>
      <w:bookmarkStart w:id="300" w:name="_Toc407081520"/>
      <w:bookmarkStart w:id="301" w:name="_Toc407083319"/>
      <w:bookmarkStart w:id="302" w:name="_Toc407084153"/>
      <w:bookmarkStart w:id="303" w:name="_Toc407085272"/>
      <w:bookmarkStart w:id="304" w:name="_Toc407085415"/>
      <w:bookmarkStart w:id="305" w:name="_Toc407085558"/>
      <w:bookmarkStart w:id="306" w:name="_Toc407086006"/>
      <w:r w:rsidRPr="001C653B">
        <w:rPr>
          <w:rFonts w:ascii="Times New Roman" w:eastAsia="Times New Roman" w:hAnsi="Times New Roman" w:cs="Times New Roman"/>
          <w:b/>
          <w:sz w:val="20"/>
          <w:szCs w:val="20"/>
          <w:lang w:eastAsia="pl-PL"/>
        </w:rPr>
        <w:t>1.1. Przedmiot OST</w:t>
      </w:r>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Przedmiotem niniejszej ogólnej specyfikacji technicznej (OST) są wymagania dotyczące wykonania i odbioru robót związanych z wykonywaniem koryta wraz z profilowaniem i zagęszczaniem podłoża gruntowego.</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307" w:name="_Toc405704474"/>
      <w:bookmarkStart w:id="308" w:name="_Toc405780135"/>
      <w:bookmarkStart w:id="309" w:name="_Toc406913836"/>
      <w:bookmarkStart w:id="310" w:name="_Toc406914081"/>
      <w:bookmarkStart w:id="311" w:name="_Toc406914739"/>
      <w:bookmarkStart w:id="312" w:name="_Toc406915317"/>
      <w:bookmarkStart w:id="313" w:name="_Toc406984010"/>
      <w:bookmarkStart w:id="314" w:name="_Toc406984157"/>
      <w:bookmarkStart w:id="315" w:name="_Toc406984348"/>
      <w:bookmarkStart w:id="316" w:name="_Toc407069556"/>
      <w:bookmarkStart w:id="317" w:name="_Toc407081521"/>
      <w:bookmarkStart w:id="318" w:name="_Toc407083320"/>
      <w:bookmarkStart w:id="319" w:name="_Toc407084154"/>
      <w:bookmarkStart w:id="320" w:name="_Toc407085273"/>
      <w:bookmarkStart w:id="321" w:name="_Toc407085416"/>
      <w:bookmarkStart w:id="322" w:name="_Toc407085559"/>
      <w:bookmarkStart w:id="323" w:name="_Toc407086007"/>
      <w:r w:rsidRPr="001C653B">
        <w:rPr>
          <w:rFonts w:ascii="Times New Roman" w:eastAsia="Times New Roman" w:hAnsi="Times New Roman" w:cs="Times New Roman"/>
          <w:b/>
          <w:sz w:val="20"/>
          <w:szCs w:val="20"/>
          <w:lang w:eastAsia="pl-PL"/>
        </w:rPr>
        <w:t>1.2. Zakres stosowania OST</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Zaleca się wykorzystanie OST przy zlecaniu robót na drogach miejskich i gminnych.</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324" w:name="_Toc405704475"/>
      <w:bookmarkStart w:id="325" w:name="_Toc405780136"/>
      <w:bookmarkStart w:id="326" w:name="_Toc406913837"/>
      <w:bookmarkStart w:id="327" w:name="_Toc406914082"/>
      <w:bookmarkStart w:id="328" w:name="_Toc406914740"/>
      <w:bookmarkStart w:id="329" w:name="_Toc406915318"/>
      <w:bookmarkStart w:id="330" w:name="_Toc406984011"/>
      <w:bookmarkStart w:id="331" w:name="_Toc406984158"/>
      <w:bookmarkStart w:id="332" w:name="_Toc406984349"/>
      <w:bookmarkStart w:id="333" w:name="_Toc407069557"/>
      <w:bookmarkStart w:id="334" w:name="_Toc407081522"/>
      <w:bookmarkStart w:id="335" w:name="_Toc407083321"/>
      <w:bookmarkStart w:id="336" w:name="_Toc407084155"/>
      <w:bookmarkStart w:id="337" w:name="_Toc407085274"/>
      <w:bookmarkStart w:id="338" w:name="_Toc407085417"/>
      <w:bookmarkStart w:id="339" w:name="_Toc407085560"/>
      <w:bookmarkStart w:id="340" w:name="_Toc407086008"/>
      <w:r w:rsidRPr="001C653B">
        <w:rPr>
          <w:rFonts w:ascii="Times New Roman" w:eastAsia="Times New Roman" w:hAnsi="Times New Roman" w:cs="Times New Roman"/>
          <w:b/>
          <w:sz w:val="20"/>
          <w:szCs w:val="20"/>
          <w:lang w:eastAsia="pl-PL"/>
        </w:rPr>
        <w:t>1.3. Zakres robót objętych OST</w:t>
      </w:r>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 xml:space="preserve">Ustalenia zawarte w niniejszej specyfikacji dotyczą zasad prowadzenia robót związanych z wykonaniem koryta przeznaczonego do ułożenia konstrukcji nawierzchni. </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341" w:name="_Toc405704476"/>
      <w:bookmarkStart w:id="342" w:name="_Toc405780137"/>
      <w:bookmarkStart w:id="343" w:name="_Toc406913838"/>
      <w:bookmarkStart w:id="344" w:name="_Toc406914083"/>
      <w:bookmarkStart w:id="345" w:name="_Toc406914741"/>
      <w:bookmarkStart w:id="346" w:name="_Toc406915319"/>
      <w:bookmarkStart w:id="347" w:name="_Toc406984012"/>
      <w:bookmarkStart w:id="348" w:name="_Toc406984159"/>
      <w:bookmarkStart w:id="349" w:name="_Toc406984350"/>
      <w:bookmarkStart w:id="350" w:name="_Toc407069558"/>
      <w:bookmarkStart w:id="351" w:name="_Toc407081523"/>
      <w:bookmarkStart w:id="352" w:name="_Toc407083322"/>
      <w:bookmarkStart w:id="353" w:name="_Toc407084156"/>
      <w:bookmarkStart w:id="354" w:name="_Toc407085275"/>
      <w:bookmarkStart w:id="355" w:name="_Toc407085418"/>
      <w:bookmarkStart w:id="356" w:name="_Toc407085561"/>
      <w:bookmarkStart w:id="357" w:name="_Toc407086009"/>
      <w:r w:rsidRPr="001C653B">
        <w:rPr>
          <w:rFonts w:ascii="Times New Roman" w:eastAsia="Times New Roman" w:hAnsi="Times New Roman" w:cs="Times New Roman"/>
          <w:b/>
          <w:sz w:val="20"/>
          <w:szCs w:val="20"/>
          <w:lang w:eastAsia="pl-PL"/>
        </w:rPr>
        <w:t>1.4. Określenia podstawowe</w:t>
      </w:r>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Określenia podstawowe są zgodne z obowiązującymi, odpowiednimi polskimi normami i definicjami podanymi w OST D-M-00.00.00 „Wymagania ogólne” pkt 1.4.</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358" w:name="_Toc405704477"/>
      <w:bookmarkStart w:id="359" w:name="_Toc405780138"/>
      <w:bookmarkStart w:id="360" w:name="_Toc406913839"/>
      <w:bookmarkStart w:id="361" w:name="_Toc406914084"/>
      <w:bookmarkStart w:id="362" w:name="_Toc406914742"/>
      <w:bookmarkStart w:id="363" w:name="_Toc406915320"/>
      <w:bookmarkStart w:id="364" w:name="_Toc406984013"/>
      <w:bookmarkStart w:id="365" w:name="_Toc406984160"/>
      <w:bookmarkStart w:id="366" w:name="_Toc406984351"/>
      <w:bookmarkStart w:id="367" w:name="_Toc407069559"/>
      <w:bookmarkStart w:id="368" w:name="_Toc407081524"/>
      <w:bookmarkStart w:id="369" w:name="_Toc407083323"/>
      <w:bookmarkStart w:id="370" w:name="_Toc407084157"/>
      <w:bookmarkStart w:id="371" w:name="_Toc407085276"/>
      <w:bookmarkStart w:id="372" w:name="_Toc407085419"/>
      <w:bookmarkStart w:id="373" w:name="_Toc407085562"/>
      <w:bookmarkStart w:id="374" w:name="_Toc407086010"/>
      <w:r w:rsidRPr="001C653B">
        <w:rPr>
          <w:rFonts w:ascii="Times New Roman" w:eastAsia="Times New Roman" w:hAnsi="Times New Roman" w:cs="Times New Roman"/>
          <w:b/>
          <w:sz w:val="20"/>
          <w:szCs w:val="20"/>
          <w:lang w:eastAsia="pl-PL"/>
        </w:rPr>
        <w:t>1.5. Ogólne wymagania dotyczące robót</w:t>
      </w:r>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wymagania dotyczące robót podano w OST D-M-00.00.00 „Wymagania ogólne” pkt 1.5.</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375" w:name="_Toc406913840"/>
      <w:bookmarkStart w:id="376" w:name="_Toc406914085"/>
      <w:bookmarkStart w:id="377" w:name="_Toc406914743"/>
      <w:bookmarkStart w:id="378" w:name="_Toc406915321"/>
      <w:bookmarkStart w:id="379" w:name="_Toc406984014"/>
      <w:bookmarkStart w:id="380" w:name="_Toc406984161"/>
      <w:bookmarkStart w:id="381" w:name="_Toc406984352"/>
      <w:bookmarkStart w:id="382" w:name="_Toc407069560"/>
      <w:bookmarkStart w:id="383" w:name="_Toc407081525"/>
      <w:bookmarkStart w:id="384" w:name="_Toc407083324"/>
      <w:bookmarkStart w:id="385" w:name="_Toc407084158"/>
      <w:bookmarkStart w:id="386" w:name="_Toc407085277"/>
      <w:bookmarkStart w:id="387" w:name="_Toc407085420"/>
      <w:bookmarkStart w:id="388" w:name="_Toc407085563"/>
      <w:bookmarkStart w:id="389" w:name="_Toc407086011"/>
      <w:r w:rsidRPr="001C653B">
        <w:rPr>
          <w:rFonts w:ascii="Times New Roman" w:eastAsia="Times New Roman" w:hAnsi="Times New Roman" w:cs="Times New Roman"/>
          <w:b/>
          <w:caps/>
          <w:color w:val="000080"/>
          <w:kern w:val="28"/>
          <w:sz w:val="20"/>
          <w:szCs w:val="20"/>
          <w:lang w:eastAsia="pl-PL"/>
        </w:rPr>
        <w:t>2. materiały</w:t>
      </w:r>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Nie występują.</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390" w:name="_Toc406913841"/>
      <w:bookmarkStart w:id="391" w:name="_Toc406914086"/>
      <w:bookmarkStart w:id="392" w:name="_Toc406914744"/>
      <w:bookmarkStart w:id="393" w:name="_Toc406915322"/>
      <w:bookmarkStart w:id="394" w:name="_Toc406984015"/>
      <w:bookmarkStart w:id="395" w:name="_Toc406984162"/>
      <w:bookmarkStart w:id="396" w:name="_Toc406984353"/>
      <w:bookmarkStart w:id="397" w:name="_Toc407069561"/>
      <w:bookmarkStart w:id="398" w:name="_Toc407081526"/>
      <w:bookmarkStart w:id="399" w:name="_Toc407083325"/>
      <w:bookmarkStart w:id="400" w:name="_Toc407084159"/>
      <w:bookmarkStart w:id="401" w:name="_Toc407085278"/>
      <w:bookmarkStart w:id="402" w:name="_Toc407085421"/>
      <w:bookmarkStart w:id="403" w:name="_Toc407085564"/>
      <w:bookmarkStart w:id="404" w:name="_Toc407086012"/>
      <w:r w:rsidRPr="001C653B">
        <w:rPr>
          <w:rFonts w:ascii="Times New Roman" w:eastAsia="Times New Roman" w:hAnsi="Times New Roman" w:cs="Times New Roman"/>
          <w:b/>
          <w:caps/>
          <w:color w:val="000080"/>
          <w:kern w:val="28"/>
          <w:sz w:val="20"/>
          <w:szCs w:val="20"/>
          <w:lang w:eastAsia="pl-PL"/>
        </w:rPr>
        <w:t>3. sprzęt</w:t>
      </w:r>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05" w:name="_Toc406913842"/>
      <w:bookmarkStart w:id="406" w:name="_Toc406914087"/>
      <w:bookmarkStart w:id="407" w:name="_Toc406914745"/>
      <w:bookmarkStart w:id="408" w:name="_Toc406915323"/>
      <w:bookmarkStart w:id="409" w:name="_Toc406984016"/>
      <w:bookmarkStart w:id="410" w:name="_Toc406984163"/>
      <w:bookmarkStart w:id="411" w:name="_Toc406984354"/>
      <w:bookmarkStart w:id="412" w:name="_Toc407069562"/>
      <w:bookmarkStart w:id="413" w:name="_Toc407081527"/>
      <w:bookmarkStart w:id="414" w:name="_Toc407083326"/>
      <w:bookmarkStart w:id="415" w:name="_Toc407084160"/>
      <w:bookmarkStart w:id="416" w:name="_Toc407085279"/>
      <w:bookmarkStart w:id="417" w:name="_Toc407085422"/>
      <w:bookmarkStart w:id="418" w:name="_Toc407085565"/>
      <w:bookmarkStart w:id="419" w:name="_Toc407086013"/>
      <w:r w:rsidRPr="001C653B">
        <w:rPr>
          <w:rFonts w:ascii="Times New Roman" w:eastAsia="Times New Roman" w:hAnsi="Times New Roman" w:cs="Times New Roman"/>
          <w:b/>
          <w:sz w:val="20"/>
          <w:szCs w:val="20"/>
          <w:lang w:eastAsia="pl-PL"/>
        </w:rPr>
        <w:t>3.1. Ogólne wymagania dotyczące sprzętu</w:t>
      </w:r>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wymagania dotyczące sprzętu podano w OST D-M-00.00.00 „Wymagania ogólne” pkt 3.</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20" w:name="_Toc406913843"/>
      <w:bookmarkStart w:id="421" w:name="_Toc406914088"/>
      <w:bookmarkStart w:id="422" w:name="_Toc406914746"/>
      <w:bookmarkStart w:id="423" w:name="_Toc406915324"/>
      <w:bookmarkStart w:id="424" w:name="_Toc406984017"/>
      <w:bookmarkStart w:id="425" w:name="_Toc406984164"/>
      <w:bookmarkStart w:id="426" w:name="_Toc406984355"/>
      <w:bookmarkStart w:id="427" w:name="_Toc407069563"/>
      <w:bookmarkStart w:id="428" w:name="_Toc407081528"/>
      <w:bookmarkStart w:id="429" w:name="_Toc407083327"/>
      <w:bookmarkStart w:id="430" w:name="_Toc407084161"/>
      <w:bookmarkStart w:id="431" w:name="_Toc407085280"/>
      <w:bookmarkStart w:id="432" w:name="_Toc407085423"/>
      <w:bookmarkStart w:id="433" w:name="_Toc407085566"/>
      <w:bookmarkStart w:id="434" w:name="_Toc407086014"/>
      <w:r w:rsidRPr="001C653B">
        <w:rPr>
          <w:rFonts w:ascii="Times New Roman" w:eastAsia="Times New Roman" w:hAnsi="Times New Roman" w:cs="Times New Roman"/>
          <w:b/>
          <w:sz w:val="20"/>
          <w:szCs w:val="20"/>
          <w:lang w:eastAsia="pl-PL"/>
        </w:rPr>
        <w:t>3.2. Sprzęt do wykonania robót</w:t>
      </w:r>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Wykonawca przystępujący do wykonania koryta i profilowania podłoża powinien wykazać się możliwością korzystania z następującego sprzętu:</w:t>
      </w:r>
    </w:p>
    <w:p w:rsidR="001C653B" w:rsidRPr="001C653B" w:rsidRDefault="001C653B" w:rsidP="001C653B">
      <w:pPr>
        <w:numPr>
          <w:ilvl w:val="0"/>
          <w:numId w:val="2"/>
        </w:numPr>
        <w:spacing w:after="0" w:line="240" w:lineRule="auto"/>
        <w:ind w:left="284" w:hanging="284"/>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lastRenderedPageBreak/>
        <w:t>równiarek lub spycharek uniwersalnych z ukośnie ustawianym lemieszem; Inżynier może dopuścić wykonanie koryta i profilowanie podłoża z zastosowaniem spycharki z lemieszem ustawionym prostopadle do kierunku pracy maszyny,</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koparek z czerpakami profilowymi (przy wykonywaniu wąskich koryt),</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walców statycznych, wibracyjnych lub płyt wibracyjnych.</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Stosowany sprzęt nie może spowodować niekorzystnego wpływu na właściwości gruntu podłoża.</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435" w:name="_Toc406913844"/>
      <w:bookmarkStart w:id="436" w:name="_Toc406914089"/>
      <w:bookmarkStart w:id="437" w:name="_Toc406914747"/>
      <w:bookmarkStart w:id="438" w:name="_Toc406915325"/>
      <w:bookmarkStart w:id="439" w:name="_Toc406984018"/>
      <w:bookmarkStart w:id="440" w:name="_Toc406984165"/>
      <w:bookmarkStart w:id="441" w:name="_Toc406984356"/>
      <w:bookmarkStart w:id="442" w:name="_Toc407069564"/>
      <w:bookmarkStart w:id="443" w:name="_Toc407081529"/>
      <w:bookmarkStart w:id="444" w:name="_Toc407083328"/>
      <w:bookmarkStart w:id="445" w:name="_Toc407084162"/>
      <w:bookmarkStart w:id="446" w:name="_Toc407085281"/>
      <w:bookmarkStart w:id="447" w:name="_Toc407085424"/>
      <w:bookmarkStart w:id="448" w:name="_Toc407085567"/>
      <w:bookmarkStart w:id="449" w:name="_Toc407086015"/>
      <w:r w:rsidRPr="001C653B">
        <w:rPr>
          <w:rFonts w:ascii="Times New Roman" w:eastAsia="Times New Roman" w:hAnsi="Times New Roman" w:cs="Times New Roman"/>
          <w:b/>
          <w:caps/>
          <w:color w:val="000080"/>
          <w:kern w:val="28"/>
          <w:sz w:val="20"/>
          <w:szCs w:val="20"/>
          <w:lang w:eastAsia="pl-PL"/>
        </w:rPr>
        <w:t>4. transport</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50" w:name="_Toc406913845"/>
      <w:bookmarkStart w:id="451" w:name="_Toc406914090"/>
      <w:bookmarkStart w:id="452" w:name="_Toc406914748"/>
      <w:bookmarkStart w:id="453" w:name="_Toc406915326"/>
      <w:bookmarkStart w:id="454" w:name="_Toc406984019"/>
      <w:bookmarkStart w:id="455" w:name="_Toc406984166"/>
      <w:bookmarkStart w:id="456" w:name="_Toc406984357"/>
      <w:bookmarkStart w:id="457" w:name="_Toc407069565"/>
      <w:bookmarkStart w:id="458" w:name="_Toc407081530"/>
      <w:bookmarkStart w:id="459" w:name="_Toc407083329"/>
      <w:bookmarkStart w:id="460" w:name="_Toc407084163"/>
      <w:bookmarkStart w:id="461" w:name="_Toc407085282"/>
      <w:bookmarkStart w:id="462" w:name="_Toc407085425"/>
      <w:bookmarkStart w:id="463" w:name="_Toc407085568"/>
      <w:bookmarkStart w:id="464" w:name="_Toc407086016"/>
      <w:r w:rsidRPr="001C653B">
        <w:rPr>
          <w:rFonts w:ascii="Times New Roman" w:eastAsia="Times New Roman" w:hAnsi="Times New Roman" w:cs="Times New Roman"/>
          <w:b/>
          <w:sz w:val="20"/>
          <w:szCs w:val="20"/>
          <w:lang w:eastAsia="pl-PL"/>
        </w:rPr>
        <w:t>4.1. Ogólne wymagania dotyczące transportu</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r>
      <w:bookmarkStart w:id="465" w:name="_Toc406822326"/>
      <w:bookmarkStart w:id="466" w:name="_Toc406913846"/>
      <w:bookmarkStart w:id="467" w:name="_Toc406914091"/>
      <w:r w:rsidRPr="001C653B">
        <w:rPr>
          <w:rFonts w:ascii="Times New Roman" w:eastAsia="Times New Roman" w:hAnsi="Times New Roman" w:cs="Times New Roman"/>
          <w:sz w:val="20"/>
          <w:szCs w:val="24"/>
          <w:lang w:eastAsia="pl-PL"/>
        </w:rPr>
        <w:t>Ogólne wymagania dotyczące transportu podano w OST D-M-00.00.00 „Wymagania ogólne” pkt 4.</w:t>
      </w:r>
      <w:bookmarkEnd w:id="465"/>
      <w:bookmarkEnd w:id="466"/>
      <w:bookmarkEnd w:id="467"/>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468" w:name="_Toc406913847"/>
      <w:bookmarkStart w:id="469" w:name="_Toc406914092"/>
      <w:bookmarkStart w:id="470" w:name="_Toc406914749"/>
      <w:bookmarkStart w:id="471" w:name="_Toc406915327"/>
      <w:bookmarkStart w:id="472" w:name="_Toc406984020"/>
      <w:bookmarkStart w:id="473" w:name="_Toc406984167"/>
      <w:bookmarkStart w:id="474" w:name="_Toc406984358"/>
      <w:bookmarkStart w:id="475" w:name="_Toc407069566"/>
      <w:bookmarkStart w:id="476" w:name="_Toc407081531"/>
      <w:bookmarkStart w:id="477" w:name="_Toc407083330"/>
      <w:bookmarkStart w:id="478" w:name="_Toc407084164"/>
      <w:bookmarkStart w:id="479" w:name="_Toc407085283"/>
      <w:bookmarkStart w:id="480" w:name="_Toc407085426"/>
      <w:bookmarkStart w:id="481" w:name="_Toc407085569"/>
      <w:bookmarkStart w:id="482" w:name="_Toc407086017"/>
      <w:r w:rsidRPr="001C653B">
        <w:rPr>
          <w:rFonts w:ascii="Times New Roman" w:eastAsia="Times New Roman" w:hAnsi="Times New Roman" w:cs="Times New Roman"/>
          <w:b/>
          <w:sz w:val="20"/>
          <w:szCs w:val="20"/>
          <w:lang w:eastAsia="pl-PL"/>
        </w:rPr>
        <w:t>4.2. Transport materiałów</w:t>
      </w:r>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r>
      <w:bookmarkStart w:id="483" w:name="_Toc406822328"/>
      <w:bookmarkStart w:id="484" w:name="_Toc406913848"/>
      <w:bookmarkStart w:id="485" w:name="_Toc406914093"/>
      <w:r w:rsidRPr="001C653B">
        <w:rPr>
          <w:rFonts w:ascii="Times New Roman" w:eastAsia="Times New Roman" w:hAnsi="Times New Roman" w:cs="Times New Roman"/>
          <w:sz w:val="20"/>
          <w:szCs w:val="24"/>
          <w:lang w:eastAsia="pl-PL"/>
        </w:rPr>
        <w:t>Wymagania dotyczące transportu materiałów podano w OST D-04.02.01, D-04.02.02, D-04.03.01</w:t>
      </w:r>
      <w:bookmarkEnd w:id="483"/>
      <w:bookmarkEnd w:id="484"/>
      <w:bookmarkEnd w:id="485"/>
      <w:r w:rsidRPr="001C653B">
        <w:rPr>
          <w:rFonts w:ascii="Times New Roman" w:eastAsia="Times New Roman" w:hAnsi="Times New Roman" w:cs="Times New Roman"/>
          <w:sz w:val="20"/>
          <w:szCs w:val="24"/>
          <w:lang w:eastAsia="pl-PL"/>
        </w:rPr>
        <w:t xml:space="preserve"> pkt 4.</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486" w:name="_Toc406913849"/>
      <w:bookmarkStart w:id="487" w:name="_Toc406914094"/>
      <w:bookmarkStart w:id="488" w:name="_Toc406914750"/>
      <w:bookmarkStart w:id="489" w:name="_Toc406915328"/>
      <w:bookmarkStart w:id="490" w:name="_Toc406984021"/>
      <w:bookmarkStart w:id="491" w:name="_Toc406984168"/>
      <w:bookmarkStart w:id="492" w:name="_Toc406984359"/>
      <w:bookmarkStart w:id="493" w:name="_Toc407069567"/>
      <w:bookmarkStart w:id="494" w:name="_Toc407081532"/>
      <w:bookmarkStart w:id="495" w:name="_Toc407083331"/>
      <w:bookmarkStart w:id="496" w:name="_Toc407084165"/>
      <w:bookmarkStart w:id="497" w:name="_Toc407085284"/>
      <w:bookmarkStart w:id="498" w:name="_Toc407085427"/>
      <w:bookmarkStart w:id="499" w:name="_Toc407085570"/>
      <w:bookmarkStart w:id="500" w:name="_Toc407086018"/>
      <w:r w:rsidRPr="001C653B">
        <w:rPr>
          <w:rFonts w:ascii="Times New Roman" w:eastAsia="Times New Roman" w:hAnsi="Times New Roman" w:cs="Times New Roman"/>
          <w:b/>
          <w:caps/>
          <w:color w:val="000080"/>
          <w:kern w:val="28"/>
          <w:sz w:val="20"/>
          <w:szCs w:val="20"/>
          <w:lang w:eastAsia="pl-PL"/>
        </w:rPr>
        <w:t>5. wykonanie robót</w:t>
      </w:r>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01" w:name="_Toc406913850"/>
      <w:bookmarkStart w:id="502" w:name="_Toc406914095"/>
      <w:bookmarkStart w:id="503" w:name="_Toc406914751"/>
      <w:bookmarkStart w:id="504" w:name="_Toc406915329"/>
      <w:bookmarkStart w:id="505" w:name="_Toc406984022"/>
      <w:bookmarkStart w:id="506" w:name="_Toc406984169"/>
      <w:bookmarkStart w:id="507" w:name="_Toc406984360"/>
      <w:bookmarkStart w:id="508" w:name="_Toc407069568"/>
      <w:bookmarkStart w:id="509" w:name="_Toc407081533"/>
      <w:bookmarkStart w:id="510" w:name="_Toc407083332"/>
      <w:bookmarkStart w:id="511" w:name="_Toc407084166"/>
      <w:bookmarkStart w:id="512" w:name="_Toc407085285"/>
      <w:bookmarkStart w:id="513" w:name="_Toc407085428"/>
      <w:bookmarkStart w:id="514" w:name="_Toc407085571"/>
      <w:bookmarkStart w:id="515" w:name="_Toc407086019"/>
      <w:r w:rsidRPr="001C653B">
        <w:rPr>
          <w:rFonts w:ascii="Times New Roman" w:eastAsia="Times New Roman" w:hAnsi="Times New Roman" w:cs="Times New Roman"/>
          <w:b/>
          <w:sz w:val="20"/>
          <w:szCs w:val="20"/>
          <w:lang w:eastAsia="pl-PL"/>
        </w:rPr>
        <w:t>5.1. Ogólne zasady wykonania robót</w:t>
      </w:r>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r>
      <w:bookmarkStart w:id="516" w:name="_Toc406822331"/>
      <w:bookmarkStart w:id="517" w:name="_Toc406913851"/>
      <w:bookmarkStart w:id="518" w:name="_Toc406914096"/>
      <w:r w:rsidRPr="001C653B">
        <w:rPr>
          <w:rFonts w:ascii="Times New Roman" w:eastAsia="Times New Roman" w:hAnsi="Times New Roman" w:cs="Times New Roman"/>
          <w:sz w:val="20"/>
          <w:szCs w:val="24"/>
          <w:lang w:eastAsia="pl-PL"/>
        </w:rPr>
        <w:t>Ogólne zasady wykonania robót podano w OST D-M-00.00.00 „Wymagania ogólne” pkt 5.</w:t>
      </w:r>
      <w:bookmarkEnd w:id="516"/>
      <w:bookmarkEnd w:id="517"/>
      <w:bookmarkEnd w:id="518"/>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19" w:name="_Toc406913852"/>
      <w:bookmarkStart w:id="520" w:name="_Toc406914097"/>
      <w:bookmarkStart w:id="521" w:name="_Toc406914752"/>
      <w:bookmarkStart w:id="522" w:name="_Toc406915330"/>
      <w:bookmarkStart w:id="523" w:name="_Toc406984023"/>
      <w:bookmarkStart w:id="524" w:name="_Toc406984170"/>
      <w:bookmarkStart w:id="525" w:name="_Toc406984361"/>
      <w:bookmarkStart w:id="526" w:name="_Toc407069569"/>
      <w:bookmarkStart w:id="527" w:name="_Toc407081534"/>
      <w:bookmarkStart w:id="528" w:name="_Toc407083333"/>
      <w:bookmarkStart w:id="529" w:name="_Toc407084167"/>
      <w:bookmarkStart w:id="530" w:name="_Toc407085286"/>
      <w:bookmarkStart w:id="531" w:name="_Toc407085429"/>
      <w:bookmarkStart w:id="532" w:name="_Toc407085572"/>
      <w:bookmarkStart w:id="533" w:name="_Toc407086020"/>
      <w:r w:rsidRPr="001C653B">
        <w:rPr>
          <w:rFonts w:ascii="Times New Roman" w:eastAsia="Times New Roman" w:hAnsi="Times New Roman" w:cs="Times New Roman"/>
          <w:b/>
          <w:sz w:val="20"/>
          <w:szCs w:val="20"/>
          <w:lang w:eastAsia="pl-PL"/>
        </w:rPr>
        <w:t>5.2. Warunki przystąpienia do robót</w:t>
      </w:r>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 xml:space="preserve">Wykonawca powinien przystąpić do wykonania koryta oraz profilowania i zagęszczenia podłoża bezpośrednio przed rozpoczęciem robót związanych z wykonaniem warstw nawierzchni. Wcześniejsze przystąpienie do wykonania koryta oraz profilowania i zagęszczania </w:t>
      </w:r>
      <w:proofErr w:type="spellStart"/>
      <w:r w:rsidRPr="001C653B">
        <w:rPr>
          <w:rFonts w:ascii="Times New Roman" w:eastAsia="Times New Roman" w:hAnsi="Times New Roman" w:cs="Times New Roman"/>
          <w:sz w:val="20"/>
          <w:szCs w:val="24"/>
          <w:lang w:eastAsia="pl-PL"/>
        </w:rPr>
        <w:t>podłoża,jest</w:t>
      </w:r>
      <w:proofErr w:type="spellEnd"/>
      <w:r w:rsidRPr="001C653B">
        <w:rPr>
          <w:rFonts w:ascii="Times New Roman" w:eastAsia="Times New Roman" w:hAnsi="Times New Roman" w:cs="Times New Roman"/>
          <w:sz w:val="20"/>
          <w:szCs w:val="24"/>
          <w:lang w:eastAsia="pl-PL"/>
        </w:rPr>
        <w:t xml:space="preserve"> możliwe wyłącznie za zgodą Inżyniera, w korzystnych warunkach atmosferycznych.</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W wykonanym korycie oraz po wyprofilowanym i zagęszczonym podłożu nie może odbywać się ruch budowlany, niezwiązany bezpośrednio z wykonaniem pierwszej warstwy nawierzchni.</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34" w:name="_Toc406913853"/>
      <w:bookmarkStart w:id="535" w:name="_Toc406914098"/>
      <w:bookmarkStart w:id="536" w:name="_Toc406914753"/>
      <w:bookmarkStart w:id="537" w:name="_Toc406915331"/>
      <w:bookmarkStart w:id="538" w:name="_Toc406984024"/>
      <w:bookmarkStart w:id="539" w:name="_Toc406984171"/>
      <w:bookmarkStart w:id="540" w:name="_Toc406984362"/>
      <w:bookmarkStart w:id="541" w:name="_Toc407069570"/>
      <w:bookmarkStart w:id="542" w:name="_Toc407081535"/>
      <w:bookmarkStart w:id="543" w:name="_Toc407083334"/>
      <w:bookmarkStart w:id="544" w:name="_Toc407084168"/>
      <w:bookmarkStart w:id="545" w:name="_Toc407085287"/>
      <w:bookmarkStart w:id="546" w:name="_Toc407085430"/>
      <w:bookmarkStart w:id="547" w:name="_Toc407085573"/>
      <w:bookmarkStart w:id="548" w:name="_Toc407086021"/>
      <w:r w:rsidRPr="001C653B">
        <w:rPr>
          <w:rFonts w:ascii="Times New Roman" w:eastAsia="Times New Roman" w:hAnsi="Times New Roman" w:cs="Times New Roman"/>
          <w:b/>
          <w:sz w:val="20"/>
          <w:szCs w:val="20"/>
          <w:lang w:eastAsia="pl-PL"/>
        </w:rPr>
        <w:t>5.3. Wykonanie koryta</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Paliki lub szpilki do prawidłowego ukształtowania koryta w planie i profilu powinny być wcześniej przygotowane.</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 xml:space="preserve">Rodzaj sprzętu, a w szczególności jego moc należy dostosować do rodzaju gruntu, w którym prowadzone są roboty i do trudności jego odspojenia. </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Koryto można wykonywać ręcznie, gdy jego szerokość nie pozwala na zastosowanie maszyn, na przykład na poszerzeniach lub w przypadku robót o małym zakresie. Sposób wykonania musi być zaakceptowany przez Inżyniera.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Grunt odspojony w czasie wykonywania koryta powinien być wykorzystany zgodnie z ustaleniami dokumentacji projektowej i SST, tj. wbudowany w nasyp lub odwieziony na odkład w miejsce wskazane przez Inżyniera.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Profilowanie i zagęszczenie podłoża należy wykonać zgodnie z zasadami określonymi w pkt 5.4.</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49" w:name="_Toc406913854"/>
      <w:bookmarkStart w:id="550" w:name="_Toc406914099"/>
      <w:bookmarkStart w:id="551" w:name="_Toc406914754"/>
      <w:bookmarkStart w:id="552" w:name="_Toc406915332"/>
      <w:bookmarkStart w:id="553" w:name="_Toc406984025"/>
      <w:bookmarkStart w:id="554" w:name="_Toc406984172"/>
      <w:bookmarkStart w:id="555" w:name="_Toc406984363"/>
      <w:bookmarkStart w:id="556" w:name="_Toc407069571"/>
      <w:bookmarkStart w:id="557" w:name="_Toc407081536"/>
      <w:bookmarkStart w:id="558" w:name="_Toc407083335"/>
      <w:bookmarkStart w:id="559" w:name="_Toc407084169"/>
      <w:bookmarkStart w:id="560" w:name="_Toc407085288"/>
      <w:bookmarkStart w:id="561" w:name="_Toc407085431"/>
      <w:bookmarkStart w:id="562" w:name="_Toc407085574"/>
      <w:bookmarkStart w:id="563" w:name="_Toc407086022"/>
      <w:r w:rsidRPr="001C653B">
        <w:rPr>
          <w:rFonts w:ascii="Times New Roman" w:eastAsia="Times New Roman" w:hAnsi="Times New Roman" w:cs="Times New Roman"/>
          <w:b/>
          <w:sz w:val="20"/>
          <w:szCs w:val="20"/>
          <w:lang w:eastAsia="pl-PL"/>
        </w:rPr>
        <w:t>5.4. Profilowanie i zagęszczanie podłoża</w:t>
      </w:r>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Przed przystąpieniem do profilowania podłoże powinno być oczyszczone ze wszelkich zanieczyszczeń.</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rsidR="001C653B" w:rsidRPr="001C653B" w:rsidRDefault="001C653B" w:rsidP="001C653B">
      <w:pPr>
        <w:autoSpaceDE w:val="0"/>
        <w:autoSpaceDN w:val="0"/>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Do profilowania podłoża należy stosować równiarki. Ścięty grunt powinien być wykorzystany w robotach ziemnych lub w inny sposób zaakceptowany przez Inżyniera.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rsidR="001C653B" w:rsidRPr="001C653B" w:rsidRDefault="001C653B" w:rsidP="001C653B">
      <w:pPr>
        <w:spacing w:before="120" w:after="12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Tablica 1. Minimalne wartości wskaźnika zagęszczenia podłoża (</w:t>
      </w:r>
      <w:proofErr w:type="spellStart"/>
      <w:r w:rsidRPr="001C653B">
        <w:rPr>
          <w:rFonts w:ascii="Times New Roman" w:eastAsia="Times New Roman" w:hAnsi="Times New Roman" w:cs="Times New Roman"/>
          <w:sz w:val="20"/>
          <w:szCs w:val="24"/>
          <w:lang w:eastAsia="pl-PL"/>
        </w:rPr>
        <w:t>I</w:t>
      </w:r>
      <w:r w:rsidRPr="001C653B">
        <w:rPr>
          <w:rFonts w:ascii="Times New Roman" w:eastAsia="Times New Roman" w:hAnsi="Times New Roman" w:cs="Times New Roman"/>
          <w:sz w:val="20"/>
          <w:szCs w:val="24"/>
          <w:vertAlign w:val="subscript"/>
          <w:lang w:eastAsia="pl-PL"/>
        </w:rPr>
        <w:t>s</w:t>
      </w:r>
      <w:proofErr w:type="spellEnd"/>
      <w:r w:rsidRPr="001C653B">
        <w:rPr>
          <w:rFonts w:ascii="Times New Roman" w:eastAsia="Times New Roman" w:hAnsi="Times New Roman" w:cs="Times New Roman"/>
          <w:sz w:val="20"/>
          <w:szCs w:val="24"/>
          <w:lang w:eastAsia="pl-PL"/>
        </w:rPr>
        <w:t>)</w:t>
      </w:r>
    </w:p>
    <w:tbl>
      <w:tblPr>
        <w:tblW w:w="0" w:type="auto"/>
        <w:tblCellMar>
          <w:left w:w="70" w:type="dxa"/>
          <w:right w:w="70" w:type="dxa"/>
        </w:tblCellMar>
        <w:tblLook w:val="04A0" w:firstRow="1" w:lastRow="0" w:firstColumn="1" w:lastColumn="0" w:noHBand="0" w:noVBand="1"/>
      </w:tblPr>
      <w:tblGrid>
        <w:gridCol w:w="2905"/>
        <w:gridCol w:w="1560"/>
        <w:gridCol w:w="1521"/>
        <w:gridCol w:w="1524"/>
      </w:tblGrid>
      <w:tr w:rsidR="001C653B" w:rsidRPr="001C653B" w:rsidTr="001C653B">
        <w:tc>
          <w:tcPr>
            <w:tcW w:w="2905" w:type="dxa"/>
            <w:tcBorders>
              <w:top w:val="single" w:sz="6" w:space="0" w:color="auto"/>
              <w:left w:val="single" w:sz="6" w:space="0" w:color="auto"/>
              <w:bottom w:val="nil"/>
              <w:right w:val="nil"/>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p>
        </w:tc>
        <w:tc>
          <w:tcPr>
            <w:tcW w:w="4605" w:type="dxa"/>
            <w:gridSpan w:val="3"/>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 xml:space="preserve">Minimalna wartość </w:t>
            </w:r>
            <w:proofErr w:type="spellStart"/>
            <w:r w:rsidRPr="001C653B">
              <w:rPr>
                <w:rFonts w:ascii="Times New Roman" w:eastAsia="Times New Roman" w:hAnsi="Times New Roman" w:cs="Times New Roman"/>
                <w:sz w:val="20"/>
                <w:szCs w:val="24"/>
                <w:lang w:eastAsia="pl-PL"/>
              </w:rPr>
              <w:t>I</w:t>
            </w:r>
            <w:r w:rsidRPr="001C653B">
              <w:rPr>
                <w:rFonts w:ascii="Times New Roman" w:eastAsia="Times New Roman" w:hAnsi="Times New Roman" w:cs="Times New Roman"/>
                <w:sz w:val="20"/>
                <w:szCs w:val="24"/>
                <w:vertAlign w:val="subscript"/>
                <w:lang w:eastAsia="pl-PL"/>
              </w:rPr>
              <w:t>s</w:t>
            </w:r>
            <w:proofErr w:type="spellEnd"/>
            <w:r w:rsidRPr="001C653B">
              <w:rPr>
                <w:rFonts w:ascii="Times New Roman" w:eastAsia="Times New Roman" w:hAnsi="Times New Roman" w:cs="Times New Roman"/>
                <w:sz w:val="20"/>
                <w:szCs w:val="24"/>
                <w:lang w:eastAsia="pl-PL"/>
              </w:rPr>
              <w:t xml:space="preserve"> dla:</w:t>
            </w:r>
          </w:p>
        </w:tc>
      </w:tr>
      <w:tr w:rsidR="001C653B" w:rsidRPr="001C653B" w:rsidTr="001C653B">
        <w:tc>
          <w:tcPr>
            <w:tcW w:w="2905" w:type="dxa"/>
            <w:tcBorders>
              <w:top w:val="nil"/>
              <w:left w:val="single" w:sz="6" w:space="0" w:color="auto"/>
              <w:bottom w:val="nil"/>
              <w:right w:val="nil"/>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Strefa</w:t>
            </w:r>
          </w:p>
        </w:tc>
        <w:tc>
          <w:tcPr>
            <w:tcW w:w="1560" w:type="dxa"/>
            <w:tcBorders>
              <w:top w:val="nil"/>
              <w:left w:val="single" w:sz="6" w:space="0" w:color="auto"/>
              <w:bottom w:val="nil"/>
              <w:right w:val="nil"/>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Autostrad i dróg</w:t>
            </w:r>
          </w:p>
        </w:tc>
        <w:tc>
          <w:tcPr>
            <w:tcW w:w="3044" w:type="dxa"/>
            <w:gridSpan w:val="2"/>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Innych dróg</w:t>
            </w:r>
          </w:p>
        </w:tc>
      </w:tr>
      <w:tr w:rsidR="001C653B" w:rsidRPr="001C653B" w:rsidTr="001C653B">
        <w:tc>
          <w:tcPr>
            <w:tcW w:w="2905" w:type="dxa"/>
            <w:tcBorders>
              <w:top w:val="nil"/>
              <w:left w:val="single" w:sz="6" w:space="0" w:color="auto"/>
              <w:bottom w:val="double" w:sz="6" w:space="0" w:color="auto"/>
              <w:right w:val="nil"/>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korpusu</w:t>
            </w:r>
          </w:p>
        </w:tc>
        <w:tc>
          <w:tcPr>
            <w:tcW w:w="1560" w:type="dxa"/>
            <w:tcBorders>
              <w:top w:val="nil"/>
              <w:left w:val="single" w:sz="6" w:space="0" w:color="auto"/>
              <w:bottom w:val="double" w:sz="6" w:space="0" w:color="auto"/>
              <w:right w:val="nil"/>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ekspresowych</w:t>
            </w:r>
          </w:p>
        </w:tc>
        <w:tc>
          <w:tcPr>
            <w:tcW w:w="1521" w:type="dxa"/>
            <w:tcBorders>
              <w:top w:val="single" w:sz="6" w:space="0" w:color="auto"/>
              <w:left w:val="single" w:sz="6" w:space="0" w:color="auto"/>
              <w:bottom w:val="double" w:sz="6" w:space="0" w:color="auto"/>
              <w:right w:val="single" w:sz="6" w:space="0" w:color="auto"/>
            </w:tcBorders>
            <w:noWrap/>
            <w:hideMark/>
          </w:tcPr>
          <w:p w:rsidR="001C653B" w:rsidRPr="001C653B" w:rsidRDefault="001C653B" w:rsidP="001C653B">
            <w:pPr>
              <w:spacing w:after="0" w:line="240" w:lineRule="auto"/>
              <w:ind w:left="213" w:right="317"/>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Ruch ciężki</w:t>
            </w:r>
          </w:p>
          <w:p w:rsidR="001C653B" w:rsidRPr="001C653B" w:rsidRDefault="001C653B" w:rsidP="001C653B">
            <w:pPr>
              <w:spacing w:after="0" w:line="240" w:lineRule="auto"/>
              <w:ind w:left="71" w:right="34"/>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i bardzo ciężki</w:t>
            </w:r>
          </w:p>
        </w:tc>
        <w:tc>
          <w:tcPr>
            <w:tcW w:w="1521" w:type="dxa"/>
            <w:tcBorders>
              <w:top w:val="single" w:sz="6" w:space="0" w:color="auto"/>
              <w:left w:val="single" w:sz="6" w:space="0" w:color="auto"/>
              <w:bottom w:val="doub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Ruch mniejszy</w:t>
            </w: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od ciężkiego</w:t>
            </w:r>
          </w:p>
        </w:tc>
      </w:tr>
      <w:tr w:rsidR="001C653B" w:rsidRPr="001C653B" w:rsidTr="001C653B">
        <w:tc>
          <w:tcPr>
            <w:tcW w:w="2905"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Górna warstwa o grubości 20 cm</w:t>
            </w:r>
          </w:p>
        </w:tc>
        <w:tc>
          <w:tcPr>
            <w:tcW w:w="1560"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1,03</w:t>
            </w:r>
          </w:p>
        </w:tc>
        <w:tc>
          <w:tcPr>
            <w:tcW w:w="1521"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1,00</w:t>
            </w:r>
          </w:p>
        </w:tc>
        <w:tc>
          <w:tcPr>
            <w:tcW w:w="1521"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1,00</w:t>
            </w:r>
          </w:p>
        </w:tc>
      </w:tr>
      <w:tr w:rsidR="001C653B" w:rsidRPr="001C653B" w:rsidTr="001C653B">
        <w:tc>
          <w:tcPr>
            <w:tcW w:w="2905"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1,00</w:t>
            </w:r>
          </w:p>
        </w:tc>
        <w:tc>
          <w:tcPr>
            <w:tcW w:w="152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1,00</w:t>
            </w:r>
          </w:p>
        </w:tc>
        <w:tc>
          <w:tcPr>
            <w:tcW w:w="152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0,97</w:t>
            </w:r>
          </w:p>
        </w:tc>
      </w:tr>
    </w:tbl>
    <w:p w:rsidR="001C653B" w:rsidRPr="001C653B" w:rsidRDefault="001C653B" w:rsidP="001C653B">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1C653B" w:rsidRPr="001C653B" w:rsidRDefault="001C653B" w:rsidP="001C653B">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1C653B">
        <w:rPr>
          <w:rFonts w:ascii="Times New Roman" w:eastAsia="Times New Roman" w:hAnsi="Times New Roman" w:cs="Times New Roman"/>
          <w:sz w:val="20"/>
          <w:szCs w:val="20"/>
          <w:lang w:eastAsia="pl-PL"/>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rsidR="001C653B" w:rsidRPr="001C653B" w:rsidRDefault="001C653B" w:rsidP="001C653B">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1C653B">
        <w:rPr>
          <w:rFonts w:ascii="Times New Roman" w:eastAsia="Times New Roman" w:hAnsi="Times New Roman" w:cs="Times New Roman"/>
          <w:sz w:val="20"/>
          <w:szCs w:val="20"/>
          <w:lang w:eastAsia="pl-PL"/>
        </w:rPr>
        <w:tab/>
        <w:t>Wilgotność gruntu podłoża podczas zagęszczania powinna być równa wilgotności optymalnej z tolerancją od -20% do +10%.</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64" w:name="_Toc406913855"/>
      <w:bookmarkStart w:id="565" w:name="_Toc406914100"/>
      <w:bookmarkStart w:id="566" w:name="_Toc406914755"/>
      <w:bookmarkStart w:id="567" w:name="_Toc406915333"/>
      <w:bookmarkStart w:id="568" w:name="_Toc406984026"/>
      <w:bookmarkStart w:id="569" w:name="_Toc406984173"/>
      <w:bookmarkStart w:id="570" w:name="_Toc406984364"/>
      <w:bookmarkStart w:id="571" w:name="_Toc407069572"/>
      <w:bookmarkStart w:id="572" w:name="_Toc407081537"/>
      <w:bookmarkStart w:id="573" w:name="_Toc407083336"/>
      <w:bookmarkStart w:id="574" w:name="_Toc407084170"/>
      <w:bookmarkStart w:id="575" w:name="_Toc407085289"/>
      <w:bookmarkStart w:id="576" w:name="_Toc407085432"/>
      <w:bookmarkStart w:id="577" w:name="_Toc407085575"/>
      <w:bookmarkStart w:id="578" w:name="_Toc407086023"/>
      <w:r w:rsidRPr="001C653B">
        <w:rPr>
          <w:rFonts w:ascii="Times New Roman" w:eastAsia="Times New Roman" w:hAnsi="Times New Roman" w:cs="Times New Roman"/>
          <w:b/>
          <w:sz w:val="20"/>
          <w:szCs w:val="20"/>
          <w:lang w:eastAsia="pl-PL"/>
        </w:rPr>
        <w:t>5.5. Utrzymanie koryta oraz wyprofilowanego i zagęszczonego podłoża</w:t>
      </w:r>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Podłoże (koryto) po wyprofilowaniu i zagęszczeniu powinno być utrzymywane w dobrym stanie.</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Jeżeli wyprofilowane i zagęszczone podłoże uległo nadmiernemu zawilgoceniu, to do układania kolejnej warstwy można przystąpić dopiero po jego naturalnym osuszeniu.</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Po osuszeniu podłoża Inżynier oceni jego stan i ewentualnie zaleci wykonanie niezbędnych napraw. Jeżeli zawilgocenie nastąpiło wskutek zaniedbania Wykonawcy, to naprawę wykona on na własny koszt.</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579" w:name="_Toc406913856"/>
      <w:bookmarkStart w:id="580" w:name="_Toc406914101"/>
      <w:bookmarkStart w:id="581" w:name="_Toc406914756"/>
      <w:bookmarkStart w:id="582" w:name="_Toc406915334"/>
      <w:bookmarkStart w:id="583" w:name="_Toc406984027"/>
      <w:bookmarkStart w:id="584" w:name="_Toc406984174"/>
      <w:bookmarkStart w:id="585" w:name="_Toc406984365"/>
      <w:bookmarkStart w:id="586" w:name="_Toc407069573"/>
      <w:bookmarkStart w:id="587" w:name="_Toc407081538"/>
      <w:bookmarkStart w:id="588" w:name="_Toc407083337"/>
      <w:bookmarkStart w:id="589" w:name="_Toc407084171"/>
      <w:bookmarkStart w:id="590" w:name="_Toc407085290"/>
      <w:bookmarkStart w:id="591" w:name="_Toc407085433"/>
      <w:bookmarkStart w:id="592" w:name="_Toc407085576"/>
      <w:bookmarkStart w:id="593" w:name="_Toc407086024"/>
      <w:r w:rsidRPr="001C653B">
        <w:rPr>
          <w:rFonts w:ascii="Times New Roman" w:eastAsia="Times New Roman" w:hAnsi="Times New Roman" w:cs="Times New Roman"/>
          <w:b/>
          <w:caps/>
          <w:color w:val="000080"/>
          <w:kern w:val="28"/>
          <w:sz w:val="20"/>
          <w:szCs w:val="20"/>
          <w:lang w:eastAsia="pl-PL"/>
        </w:rPr>
        <w:t>6. kontrola jakości robót</w:t>
      </w:r>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594" w:name="_Toc406913857"/>
      <w:bookmarkStart w:id="595" w:name="_Toc406914102"/>
      <w:bookmarkStart w:id="596" w:name="_Toc406914757"/>
      <w:bookmarkStart w:id="597" w:name="_Toc406915335"/>
      <w:bookmarkStart w:id="598" w:name="_Toc406984028"/>
      <w:bookmarkStart w:id="599" w:name="_Toc406984175"/>
      <w:bookmarkStart w:id="600" w:name="_Toc406984366"/>
      <w:bookmarkStart w:id="601" w:name="_Toc407069574"/>
      <w:bookmarkStart w:id="602" w:name="_Toc407081539"/>
      <w:bookmarkStart w:id="603" w:name="_Toc407083338"/>
      <w:bookmarkStart w:id="604" w:name="_Toc407084172"/>
      <w:bookmarkStart w:id="605" w:name="_Toc407085291"/>
      <w:bookmarkStart w:id="606" w:name="_Toc407085434"/>
      <w:bookmarkStart w:id="607" w:name="_Toc407085577"/>
      <w:bookmarkStart w:id="608" w:name="_Toc407086025"/>
      <w:r w:rsidRPr="001C653B">
        <w:rPr>
          <w:rFonts w:ascii="Times New Roman" w:eastAsia="Times New Roman" w:hAnsi="Times New Roman" w:cs="Times New Roman"/>
          <w:b/>
          <w:sz w:val="20"/>
          <w:szCs w:val="20"/>
          <w:lang w:eastAsia="pl-PL"/>
        </w:rPr>
        <w:t>6.1. Ogólne zasady kontroli jakości robót</w:t>
      </w:r>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zasady kontroli jakości robót podano w OST D-M-00.00.00 „Wymagania ogólne” pkt 6.</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609" w:name="_Toc406913858"/>
      <w:bookmarkStart w:id="610" w:name="_Toc406914103"/>
      <w:bookmarkStart w:id="611" w:name="_Toc406914758"/>
      <w:bookmarkStart w:id="612" w:name="_Toc406915336"/>
      <w:bookmarkStart w:id="613" w:name="_Toc406984029"/>
      <w:bookmarkStart w:id="614" w:name="_Toc406984176"/>
      <w:bookmarkStart w:id="615" w:name="_Toc406984367"/>
      <w:bookmarkStart w:id="616" w:name="_Toc407069575"/>
      <w:bookmarkStart w:id="617" w:name="_Toc407081540"/>
      <w:bookmarkStart w:id="618" w:name="_Toc407083339"/>
      <w:bookmarkStart w:id="619" w:name="_Toc407084173"/>
      <w:bookmarkStart w:id="620" w:name="_Toc407085292"/>
      <w:bookmarkStart w:id="621" w:name="_Toc407085435"/>
      <w:bookmarkStart w:id="622" w:name="_Toc407085578"/>
      <w:bookmarkStart w:id="623" w:name="_Toc407086026"/>
      <w:r w:rsidRPr="001C653B">
        <w:rPr>
          <w:rFonts w:ascii="Times New Roman" w:eastAsia="Times New Roman" w:hAnsi="Times New Roman" w:cs="Times New Roman"/>
          <w:b/>
          <w:sz w:val="20"/>
          <w:szCs w:val="20"/>
          <w:lang w:eastAsia="pl-PL"/>
        </w:rPr>
        <w:t>6.2. Badania w czasie robót</w:t>
      </w:r>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p>
    <w:p w:rsidR="001C653B" w:rsidRPr="001C653B" w:rsidRDefault="001C653B" w:rsidP="001C653B">
      <w:pPr>
        <w:spacing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6.2.1. </w:t>
      </w:r>
      <w:r w:rsidRPr="001C653B">
        <w:rPr>
          <w:rFonts w:ascii="Times New Roman" w:eastAsia="Times New Roman" w:hAnsi="Times New Roman" w:cs="Times New Roman"/>
          <w:sz w:val="20"/>
          <w:szCs w:val="24"/>
          <w:lang w:eastAsia="pl-PL"/>
        </w:rPr>
        <w:t>Częstotliwość oraz zakres badań i pomiarów</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Częstotliwość oraz zakres badań i pomiarów dotyczących cech geometrycznych i zagęszczenia koryta i wyprofilowanego podłoża podaje tablica 2.</w:t>
      </w:r>
    </w:p>
    <w:p w:rsidR="001C653B" w:rsidRPr="001C653B" w:rsidRDefault="001C653B" w:rsidP="001C653B">
      <w:pPr>
        <w:spacing w:before="120" w:after="120" w:line="240" w:lineRule="auto"/>
        <w:ind w:left="1134" w:hanging="1134"/>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Tablica 2.</w:t>
      </w:r>
      <w:r w:rsidRPr="001C653B">
        <w:rPr>
          <w:rFonts w:ascii="Times New Roman" w:eastAsia="Times New Roman" w:hAnsi="Times New Roman" w:cs="Times New Roman"/>
          <w:sz w:val="20"/>
          <w:szCs w:val="24"/>
          <w:lang w:eastAsia="pl-PL"/>
        </w:rPr>
        <w:tab/>
        <w:t>Częstotliwość oraz zakres badań i pomiarów wykonanego koryta i wyprofilowanego podłoża</w:t>
      </w:r>
    </w:p>
    <w:tbl>
      <w:tblPr>
        <w:tblW w:w="0" w:type="auto"/>
        <w:tblInd w:w="70" w:type="dxa"/>
        <w:tblCellMar>
          <w:left w:w="70" w:type="dxa"/>
          <w:right w:w="70" w:type="dxa"/>
        </w:tblCellMar>
        <w:tblLook w:val="04A0" w:firstRow="1" w:lastRow="0" w:firstColumn="1" w:lastColumn="0" w:noHBand="0" w:noVBand="1"/>
      </w:tblPr>
      <w:tblGrid>
        <w:gridCol w:w="491"/>
        <w:gridCol w:w="2671"/>
        <w:gridCol w:w="4703"/>
      </w:tblGrid>
      <w:tr w:rsidR="001C653B" w:rsidRPr="001C653B" w:rsidTr="001C653B">
        <w:tc>
          <w:tcPr>
            <w:tcW w:w="491" w:type="dxa"/>
            <w:tcBorders>
              <w:top w:val="single" w:sz="6" w:space="0" w:color="auto"/>
              <w:left w:val="single" w:sz="6" w:space="0" w:color="auto"/>
              <w:bottom w:val="double" w:sz="6" w:space="0" w:color="auto"/>
              <w:right w:val="single" w:sz="6" w:space="0" w:color="auto"/>
            </w:tcBorders>
            <w:noWrap/>
            <w:hideMark/>
          </w:tcPr>
          <w:p w:rsidR="001C653B" w:rsidRPr="001C653B" w:rsidRDefault="001C653B" w:rsidP="001C653B">
            <w:pPr>
              <w:spacing w:before="12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Lp.</w:t>
            </w:r>
          </w:p>
        </w:tc>
        <w:tc>
          <w:tcPr>
            <w:tcW w:w="2671" w:type="dxa"/>
            <w:tcBorders>
              <w:top w:val="single" w:sz="6" w:space="0" w:color="auto"/>
              <w:left w:val="single" w:sz="6" w:space="0" w:color="auto"/>
              <w:bottom w:val="double" w:sz="6" w:space="0" w:color="auto"/>
              <w:right w:val="single" w:sz="6" w:space="0" w:color="auto"/>
            </w:tcBorders>
            <w:noWrap/>
            <w:hideMark/>
          </w:tcPr>
          <w:p w:rsidR="001C653B" w:rsidRPr="001C653B" w:rsidRDefault="001C653B" w:rsidP="001C653B">
            <w:pPr>
              <w:spacing w:before="6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Wyszczególnienie badań</w:t>
            </w: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i pomiarów</w:t>
            </w:r>
          </w:p>
        </w:tc>
        <w:tc>
          <w:tcPr>
            <w:tcW w:w="4703" w:type="dxa"/>
            <w:tcBorders>
              <w:top w:val="single" w:sz="6" w:space="0" w:color="auto"/>
              <w:left w:val="single" w:sz="6" w:space="0" w:color="auto"/>
              <w:bottom w:val="double" w:sz="6" w:space="0" w:color="auto"/>
              <w:right w:val="single" w:sz="6" w:space="0" w:color="auto"/>
            </w:tcBorders>
            <w:noWrap/>
            <w:hideMark/>
          </w:tcPr>
          <w:p w:rsidR="001C653B" w:rsidRPr="001C653B" w:rsidRDefault="001C653B" w:rsidP="001C653B">
            <w:pPr>
              <w:spacing w:before="6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Minimalna częstotliwość</w:t>
            </w:r>
          </w:p>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badań i pomiarów</w:t>
            </w:r>
          </w:p>
        </w:tc>
      </w:tr>
      <w:tr w:rsidR="001C653B" w:rsidRPr="001C653B" w:rsidTr="001C653B">
        <w:tc>
          <w:tcPr>
            <w:tcW w:w="491"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w:t>
            </w:r>
          </w:p>
        </w:tc>
        <w:tc>
          <w:tcPr>
            <w:tcW w:w="2671"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Szerokość koryta</w:t>
            </w:r>
          </w:p>
        </w:tc>
        <w:tc>
          <w:tcPr>
            <w:tcW w:w="4703" w:type="dxa"/>
            <w:tcBorders>
              <w:top w:val="nil"/>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 razy na 1 km</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2</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Równość podłużna</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co 20 m na każdym pasie ruchu</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3</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Równość poprzeczna</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 razy na 1 km</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4</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 xml:space="preserve">Spadki poprzeczne </w:t>
            </w:r>
            <w:r w:rsidRPr="001C653B">
              <w:rPr>
                <w:rFonts w:ascii="Times New Roman" w:eastAsia="Times New Roman" w:hAnsi="Times New Roman" w:cs="Times New Roman"/>
                <w:sz w:val="20"/>
                <w:szCs w:val="24"/>
                <w:vertAlign w:val="superscript"/>
                <w:lang w:eastAsia="pl-PL"/>
              </w:rPr>
              <w:t>*)</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6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10 razy na 1 km</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12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5</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120"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Rzędne wysokościowe</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20"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co 25 m w osi jezdni i na jej krawędziach dla autostrad i dróg ekspresowych, co 100 m dla pozostałych dróg</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12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6</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 xml:space="preserve">Ukształtowanie osi w planie </w:t>
            </w:r>
            <w:r w:rsidRPr="001C653B">
              <w:rPr>
                <w:rFonts w:ascii="Times New Roman" w:eastAsia="Times New Roman" w:hAnsi="Times New Roman" w:cs="Times New Roman"/>
                <w:sz w:val="20"/>
                <w:szCs w:val="24"/>
                <w:vertAlign w:val="superscript"/>
                <w:lang w:eastAsia="pl-PL"/>
              </w:rPr>
              <w:t>*)</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co 25 m w osi jezdni i na jej krawędziach dla autostrad i dróg ekspresowych, co 100 m dla pozostałych dróg</w:t>
            </w:r>
          </w:p>
        </w:tc>
      </w:tr>
      <w:tr w:rsidR="001C653B" w:rsidRPr="001C653B" w:rsidTr="001C653B">
        <w:tc>
          <w:tcPr>
            <w:tcW w:w="49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120"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7</w:t>
            </w:r>
          </w:p>
        </w:tc>
        <w:tc>
          <w:tcPr>
            <w:tcW w:w="2671"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20"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20" w:after="6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w 2 punktach na dziennej działce roboczej, lecz nie rzadziej niż raz na 600 m</w:t>
            </w:r>
            <w:r w:rsidRPr="001C653B">
              <w:rPr>
                <w:rFonts w:ascii="Times New Roman" w:eastAsia="Times New Roman" w:hAnsi="Times New Roman" w:cs="Times New Roman"/>
                <w:sz w:val="20"/>
                <w:szCs w:val="24"/>
                <w:vertAlign w:val="superscript"/>
                <w:lang w:eastAsia="pl-PL"/>
              </w:rPr>
              <w:t>2</w:t>
            </w:r>
          </w:p>
        </w:tc>
      </w:tr>
      <w:tr w:rsidR="001C653B" w:rsidRPr="001C653B" w:rsidTr="001C653B">
        <w:tc>
          <w:tcPr>
            <w:tcW w:w="7865" w:type="dxa"/>
            <w:gridSpan w:val="3"/>
            <w:tcBorders>
              <w:top w:val="single" w:sz="6" w:space="0" w:color="auto"/>
              <w:left w:val="single" w:sz="6" w:space="0" w:color="auto"/>
              <w:bottom w:val="single" w:sz="6" w:space="0" w:color="auto"/>
              <w:right w:val="single" w:sz="6" w:space="0" w:color="auto"/>
            </w:tcBorders>
            <w:noWrap/>
            <w:hideMark/>
          </w:tcPr>
          <w:p w:rsidR="001C653B" w:rsidRPr="001C653B" w:rsidRDefault="001C653B" w:rsidP="001C653B">
            <w:pPr>
              <w:spacing w:before="20" w:after="60" w:line="240" w:lineRule="auto"/>
              <w:rPr>
                <w:rFonts w:ascii="Times New Roman" w:eastAsia="Times New Roman" w:hAnsi="Times New Roman" w:cs="Times New Roman"/>
                <w:sz w:val="20"/>
                <w:szCs w:val="24"/>
                <w:lang w:eastAsia="pl-PL"/>
              </w:rPr>
            </w:pPr>
            <w:bookmarkStart w:id="624" w:name="_Toc406822339"/>
            <w:bookmarkStart w:id="625" w:name="_Toc406913859"/>
            <w:bookmarkStart w:id="626" w:name="_Toc406914104"/>
            <w:r w:rsidRPr="001C653B">
              <w:rPr>
                <w:rFonts w:ascii="Times New Roman" w:eastAsia="Times New Roman" w:hAnsi="Times New Roman" w:cs="Times New Roman"/>
                <w:sz w:val="20"/>
                <w:szCs w:val="24"/>
                <w:lang w:eastAsia="pl-PL"/>
              </w:rPr>
              <w:t>*) Dodatkowe pomiary spadków poprzecznych i ukształtowania osi w planie należy wykonać w punktach głównych łuków poziomych</w:t>
            </w:r>
            <w:bookmarkEnd w:id="624"/>
            <w:bookmarkEnd w:id="625"/>
            <w:bookmarkEnd w:id="626"/>
            <w:r w:rsidRPr="001C653B">
              <w:rPr>
                <w:rFonts w:ascii="Times New Roman" w:eastAsia="Times New Roman" w:hAnsi="Times New Roman" w:cs="Times New Roman"/>
                <w:sz w:val="20"/>
                <w:szCs w:val="24"/>
                <w:lang w:eastAsia="pl-PL"/>
              </w:rPr>
              <w:tab/>
            </w:r>
          </w:p>
        </w:tc>
      </w:tr>
    </w:tbl>
    <w:p w:rsidR="001C653B" w:rsidRPr="001C653B" w:rsidRDefault="001C653B" w:rsidP="001C653B">
      <w:pPr>
        <w:spacing w:before="24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6.2.2. </w:t>
      </w:r>
      <w:r w:rsidRPr="001C653B">
        <w:rPr>
          <w:rFonts w:ascii="Times New Roman" w:eastAsia="Times New Roman" w:hAnsi="Times New Roman" w:cs="Times New Roman"/>
          <w:sz w:val="20"/>
          <w:szCs w:val="24"/>
          <w:lang w:eastAsia="pl-PL"/>
        </w:rPr>
        <w:t>Szerokość koryta (profilowanego podłoża)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Szerokość koryta i profilowanego podłoża nie może różnić się od szerokości projektowanej o więcej niż +10 cm i -5 cm.</w:t>
      </w:r>
    </w:p>
    <w:p w:rsidR="001C653B" w:rsidRPr="001C653B" w:rsidRDefault="001C653B" w:rsidP="001C653B">
      <w:pPr>
        <w:spacing w:before="12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6.2.3. </w:t>
      </w:r>
      <w:r w:rsidRPr="001C653B">
        <w:rPr>
          <w:rFonts w:ascii="Times New Roman" w:eastAsia="Times New Roman" w:hAnsi="Times New Roman" w:cs="Times New Roman"/>
          <w:sz w:val="20"/>
          <w:szCs w:val="24"/>
          <w:lang w:eastAsia="pl-PL"/>
        </w:rPr>
        <w:t>Równość koryta (profilowanego podłoża)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Nierówności podłużne koryta i profilowanego podłoża należy mierzyć 4-metrową łatą zgodnie z normą BN-68/8931-04 [4].</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Nierówności poprzeczne należy mierzyć 4-metrową łatą.</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Nierówności nie mogą przekraczać 20 mm.</w:t>
      </w:r>
    </w:p>
    <w:p w:rsidR="001C653B" w:rsidRPr="001C653B" w:rsidRDefault="001C653B" w:rsidP="001C653B">
      <w:pPr>
        <w:spacing w:before="12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6.2.4. </w:t>
      </w:r>
      <w:r w:rsidRPr="001C653B">
        <w:rPr>
          <w:rFonts w:ascii="Times New Roman" w:eastAsia="Times New Roman" w:hAnsi="Times New Roman" w:cs="Times New Roman"/>
          <w:sz w:val="20"/>
          <w:szCs w:val="24"/>
          <w:lang w:eastAsia="pl-PL"/>
        </w:rPr>
        <w:t>Spadki poprzeczne</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 xml:space="preserve">Spadki poprzeczne koryta i profilowanego podłoża powinny być zgodne z dokumentacją projektową z tolerancją </w:t>
      </w:r>
      <w:r w:rsidRPr="001C653B">
        <w:rPr>
          <w:rFonts w:ascii="Times New Roman" w:eastAsia="Times New Roman" w:hAnsi="Times New Roman" w:cs="Times New Roman"/>
          <w:sz w:val="20"/>
          <w:szCs w:val="24"/>
          <w:lang w:eastAsia="pl-PL"/>
        </w:rPr>
        <w:sym w:font="Symbol" w:char="F0B1"/>
      </w:r>
      <w:r w:rsidRPr="001C653B">
        <w:rPr>
          <w:rFonts w:ascii="Times New Roman" w:eastAsia="Times New Roman" w:hAnsi="Times New Roman" w:cs="Times New Roman"/>
          <w:sz w:val="20"/>
          <w:szCs w:val="24"/>
          <w:lang w:eastAsia="pl-PL"/>
        </w:rPr>
        <w:t xml:space="preserve"> 0,5%.</w:t>
      </w:r>
    </w:p>
    <w:p w:rsidR="001C653B" w:rsidRPr="001C653B" w:rsidRDefault="001C653B" w:rsidP="001C653B">
      <w:pPr>
        <w:spacing w:before="12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6.2.5. </w:t>
      </w:r>
      <w:r w:rsidRPr="001C653B">
        <w:rPr>
          <w:rFonts w:ascii="Times New Roman" w:eastAsia="Times New Roman" w:hAnsi="Times New Roman" w:cs="Times New Roman"/>
          <w:sz w:val="20"/>
          <w:szCs w:val="24"/>
          <w:lang w:eastAsia="pl-PL"/>
        </w:rPr>
        <w:t>Rzędne wysokościowe</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lastRenderedPageBreak/>
        <w:tab/>
        <w:t>Różnice pomiędzy rzędnymi wysokościowymi koryta lub wyprofilowanego podłoża i rzędnymi projektowanymi nie powinny przekraczać +1 cm, -2 cm.</w:t>
      </w:r>
    </w:p>
    <w:p w:rsidR="001C653B" w:rsidRPr="001C653B" w:rsidRDefault="001C653B" w:rsidP="001C653B">
      <w:pPr>
        <w:spacing w:before="12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6.2.6. </w:t>
      </w:r>
      <w:r w:rsidRPr="001C653B">
        <w:rPr>
          <w:rFonts w:ascii="Times New Roman" w:eastAsia="Times New Roman" w:hAnsi="Times New Roman" w:cs="Times New Roman"/>
          <w:sz w:val="20"/>
          <w:szCs w:val="24"/>
          <w:lang w:eastAsia="pl-PL"/>
        </w:rPr>
        <w:t>Ukształtowanie osi w planie</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 xml:space="preserve">Oś w planie nie może być przesunięta w stosunku do osi projektowanej o więcej niż </w:t>
      </w:r>
      <w:r w:rsidRPr="001C653B">
        <w:rPr>
          <w:rFonts w:ascii="Times New Roman" w:eastAsia="Times New Roman" w:hAnsi="Times New Roman" w:cs="Times New Roman"/>
          <w:sz w:val="20"/>
          <w:szCs w:val="24"/>
          <w:lang w:eastAsia="pl-PL"/>
        </w:rPr>
        <w:sym w:font="Symbol" w:char="F0B1"/>
      </w:r>
      <w:r w:rsidRPr="001C653B">
        <w:rPr>
          <w:rFonts w:ascii="Times New Roman" w:eastAsia="Times New Roman" w:hAnsi="Times New Roman" w:cs="Times New Roman"/>
          <w:sz w:val="20"/>
          <w:szCs w:val="24"/>
          <w:lang w:eastAsia="pl-PL"/>
        </w:rPr>
        <w:t xml:space="preserve"> 3 cm dla autostrad i dróg ekspresowych lub więcej niż </w:t>
      </w:r>
      <w:r w:rsidRPr="001C653B">
        <w:rPr>
          <w:rFonts w:ascii="Times New Roman" w:eastAsia="Times New Roman" w:hAnsi="Times New Roman" w:cs="Times New Roman"/>
          <w:sz w:val="20"/>
          <w:szCs w:val="24"/>
          <w:lang w:eastAsia="pl-PL"/>
        </w:rPr>
        <w:sym w:font="Symbol" w:char="F0B1"/>
      </w:r>
      <w:r w:rsidRPr="001C653B">
        <w:rPr>
          <w:rFonts w:ascii="Times New Roman" w:eastAsia="Times New Roman" w:hAnsi="Times New Roman" w:cs="Times New Roman"/>
          <w:sz w:val="20"/>
          <w:szCs w:val="24"/>
          <w:lang w:eastAsia="pl-PL"/>
        </w:rPr>
        <w:t xml:space="preserve"> 5 cm dla pozostałych dróg.</w:t>
      </w:r>
    </w:p>
    <w:p w:rsidR="001C653B" w:rsidRPr="001C653B" w:rsidRDefault="001C653B" w:rsidP="001C653B">
      <w:pPr>
        <w:spacing w:before="120"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 xml:space="preserve">6.2.7. </w:t>
      </w:r>
      <w:r w:rsidRPr="001C653B">
        <w:rPr>
          <w:rFonts w:ascii="Times New Roman" w:eastAsia="Times New Roman" w:hAnsi="Times New Roman" w:cs="Times New Roman"/>
          <w:sz w:val="20"/>
          <w:szCs w:val="24"/>
          <w:lang w:eastAsia="pl-PL"/>
        </w:rPr>
        <w:t>Zagęszczenie koryta (profilowanego podłoża)</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Wskaźnik zagęszczenia koryta i wyprofilowanego podłoża określony wg BN-77/8931-12 [5] nie powinien być mniejszy od podanego w tablicy 1.</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Jeśli jako kryterium dobrego zagęszczenia stosuje się porównanie wartości modułów odkształcenia, to wartość stosunku wtórnego do pierwotnego modułu odkształcenia, określonych zgodnie z normą BN-64/8931-02 [3] nie powinna być większa od 2,2.</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Wilgotność w czasie zagęszczania należy badać według PN-B-06714-17 [2]. Wilgotność gruntu podłoża powinna być równa wilgotności optymalnej z tolerancją od -20% do + 10%.</w:t>
      </w:r>
    </w:p>
    <w:p w:rsidR="001C653B" w:rsidRPr="001C653B" w:rsidRDefault="001C653B" w:rsidP="001C653B">
      <w:pPr>
        <w:keepNext/>
        <w:overflowPunct w:val="0"/>
        <w:autoSpaceDE w:val="0"/>
        <w:autoSpaceDN w:val="0"/>
        <w:adjustRightInd w:val="0"/>
        <w:spacing w:before="120" w:after="120" w:line="240" w:lineRule="auto"/>
        <w:ind w:left="426" w:hanging="426"/>
        <w:jc w:val="both"/>
        <w:outlineLvl w:val="1"/>
        <w:rPr>
          <w:rFonts w:ascii="Times New Roman" w:eastAsia="Times New Roman" w:hAnsi="Times New Roman" w:cs="Times New Roman"/>
          <w:sz w:val="20"/>
          <w:szCs w:val="20"/>
          <w:lang w:eastAsia="pl-PL"/>
        </w:rPr>
      </w:pPr>
      <w:bookmarkStart w:id="627" w:name="_Toc406913860"/>
      <w:bookmarkStart w:id="628" w:name="_Toc406914105"/>
      <w:bookmarkStart w:id="629" w:name="_Toc406914759"/>
      <w:bookmarkStart w:id="630" w:name="_Toc406914862"/>
      <w:bookmarkStart w:id="631" w:name="_Toc406915337"/>
      <w:bookmarkStart w:id="632" w:name="_Toc406984030"/>
      <w:bookmarkStart w:id="633" w:name="_Toc406984177"/>
      <w:bookmarkStart w:id="634" w:name="_Toc406984368"/>
      <w:bookmarkStart w:id="635" w:name="_Toc407069576"/>
      <w:bookmarkStart w:id="636" w:name="_Toc407081541"/>
      <w:bookmarkStart w:id="637" w:name="_Toc407083340"/>
      <w:bookmarkStart w:id="638" w:name="_Toc407084174"/>
      <w:bookmarkStart w:id="639" w:name="_Toc407085293"/>
      <w:bookmarkStart w:id="640" w:name="_Toc407085436"/>
      <w:bookmarkStart w:id="641" w:name="_Toc407085579"/>
      <w:bookmarkStart w:id="642" w:name="_Toc407086027"/>
      <w:r w:rsidRPr="001C653B">
        <w:rPr>
          <w:rFonts w:ascii="Times New Roman" w:eastAsia="Times New Roman" w:hAnsi="Times New Roman" w:cs="Times New Roman"/>
          <w:b/>
          <w:sz w:val="20"/>
          <w:szCs w:val="20"/>
          <w:lang w:eastAsia="pl-PL"/>
        </w:rPr>
        <w:t>6.3. Zasady postępowania z wadliwie wykonanymi odcinkami koryta (profilowanego</w:t>
      </w:r>
      <w:bookmarkEnd w:id="627"/>
      <w:bookmarkEnd w:id="628"/>
      <w:bookmarkEnd w:id="629"/>
      <w:bookmarkEnd w:id="630"/>
      <w:bookmarkEnd w:id="631"/>
      <w:r w:rsidRPr="001C653B">
        <w:rPr>
          <w:rFonts w:ascii="Times New Roman" w:eastAsia="Times New Roman" w:hAnsi="Times New Roman" w:cs="Times New Roman"/>
          <w:b/>
          <w:sz w:val="20"/>
          <w:szCs w:val="20"/>
          <w:lang w:eastAsia="pl-PL"/>
        </w:rPr>
        <w:t xml:space="preserve"> podłoża)</w:t>
      </w:r>
      <w:bookmarkEnd w:id="632"/>
      <w:bookmarkEnd w:id="633"/>
      <w:bookmarkEnd w:id="634"/>
      <w:bookmarkEnd w:id="635"/>
      <w:bookmarkEnd w:id="636"/>
      <w:bookmarkEnd w:id="637"/>
      <w:bookmarkEnd w:id="638"/>
      <w:bookmarkEnd w:id="639"/>
      <w:bookmarkEnd w:id="640"/>
      <w:bookmarkEnd w:id="641"/>
      <w:bookmarkEnd w:id="642"/>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b/>
          <w:sz w:val="20"/>
          <w:szCs w:val="24"/>
          <w:lang w:eastAsia="pl-PL"/>
        </w:rPr>
        <w:tab/>
      </w:r>
      <w:r w:rsidRPr="001C653B">
        <w:rPr>
          <w:rFonts w:ascii="Times New Roman" w:eastAsia="Times New Roman" w:hAnsi="Times New Roman" w:cs="Times New Roman"/>
          <w:sz w:val="20"/>
          <w:szCs w:val="24"/>
          <w:lang w:eastAsia="pl-PL"/>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643" w:name="_Toc406913861"/>
      <w:bookmarkStart w:id="644" w:name="_Toc406914106"/>
      <w:bookmarkStart w:id="645" w:name="_Toc406914760"/>
      <w:bookmarkStart w:id="646" w:name="_Toc406915338"/>
      <w:bookmarkStart w:id="647" w:name="_Toc406984031"/>
      <w:bookmarkStart w:id="648" w:name="_Toc406984178"/>
      <w:bookmarkStart w:id="649" w:name="_Toc406984369"/>
      <w:bookmarkStart w:id="650" w:name="_Toc407069577"/>
      <w:bookmarkStart w:id="651" w:name="_Toc407081542"/>
      <w:bookmarkStart w:id="652" w:name="_Toc407083341"/>
      <w:bookmarkStart w:id="653" w:name="_Toc407084175"/>
      <w:bookmarkStart w:id="654" w:name="_Toc407085294"/>
      <w:bookmarkStart w:id="655" w:name="_Toc407085437"/>
      <w:bookmarkStart w:id="656" w:name="_Toc407085580"/>
      <w:bookmarkStart w:id="657" w:name="_Toc407086028"/>
      <w:r w:rsidRPr="001C653B">
        <w:rPr>
          <w:rFonts w:ascii="Times New Roman" w:eastAsia="Times New Roman" w:hAnsi="Times New Roman" w:cs="Times New Roman"/>
          <w:b/>
          <w:caps/>
          <w:color w:val="000080"/>
          <w:kern w:val="28"/>
          <w:sz w:val="20"/>
          <w:szCs w:val="20"/>
          <w:lang w:eastAsia="pl-PL"/>
        </w:rPr>
        <w:t>7. obmiar robót</w:t>
      </w:r>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658" w:name="_Toc406913862"/>
      <w:bookmarkStart w:id="659" w:name="_Toc406914107"/>
      <w:bookmarkStart w:id="660" w:name="_Toc406914761"/>
      <w:bookmarkStart w:id="661" w:name="_Toc406915339"/>
      <w:bookmarkStart w:id="662" w:name="_Toc406984032"/>
      <w:bookmarkStart w:id="663" w:name="_Toc406984179"/>
      <w:bookmarkStart w:id="664" w:name="_Toc406984370"/>
      <w:bookmarkStart w:id="665" w:name="_Toc407069578"/>
      <w:bookmarkStart w:id="666" w:name="_Toc407081543"/>
      <w:bookmarkStart w:id="667" w:name="_Toc407083342"/>
      <w:bookmarkStart w:id="668" w:name="_Toc407084176"/>
      <w:bookmarkStart w:id="669" w:name="_Toc407085295"/>
      <w:bookmarkStart w:id="670" w:name="_Toc407085438"/>
      <w:bookmarkStart w:id="671" w:name="_Toc407085581"/>
      <w:bookmarkStart w:id="672" w:name="_Toc407086029"/>
      <w:r w:rsidRPr="001C653B">
        <w:rPr>
          <w:rFonts w:ascii="Times New Roman" w:eastAsia="Times New Roman" w:hAnsi="Times New Roman" w:cs="Times New Roman"/>
          <w:b/>
          <w:sz w:val="20"/>
          <w:szCs w:val="20"/>
          <w:lang w:eastAsia="pl-PL"/>
        </w:rPr>
        <w:t>7.1. Ogólne zasady obmiaru robót</w:t>
      </w:r>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zasady obmiaru robót podano w OST D-M-00.00.00 „Wymagania ogólne” pkt 7.</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673" w:name="_Toc406913863"/>
      <w:bookmarkStart w:id="674" w:name="_Toc406914108"/>
      <w:bookmarkStart w:id="675" w:name="_Toc406914762"/>
      <w:bookmarkStart w:id="676" w:name="_Toc406915340"/>
      <w:bookmarkStart w:id="677" w:name="_Toc406984033"/>
      <w:bookmarkStart w:id="678" w:name="_Toc406984180"/>
      <w:bookmarkStart w:id="679" w:name="_Toc406984371"/>
      <w:bookmarkStart w:id="680" w:name="_Toc407069579"/>
      <w:bookmarkStart w:id="681" w:name="_Toc407081544"/>
      <w:bookmarkStart w:id="682" w:name="_Toc407083343"/>
      <w:bookmarkStart w:id="683" w:name="_Toc407084177"/>
      <w:bookmarkStart w:id="684" w:name="_Toc407085296"/>
      <w:bookmarkStart w:id="685" w:name="_Toc407085439"/>
      <w:bookmarkStart w:id="686" w:name="_Toc407085582"/>
      <w:bookmarkStart w:id="687" w:name="_Toc407086030"/>
      <w:r w:rsidRPr="001C653B">
        <w:rPr>
          <w:rFonts w:ascii="Times New Roman" w:eastAsia="Times New Roman" w:hAnsi="Times New Roman" w:cs="Times New Roman"/>
          <w:b/>
          <w:sz w:val="20"/>
          <w:szCs w:val="20"/>
          <w:lang w:eastAsia="pl-PL"/>
        </w:rPr>
        <w:t>7.2. Jednostka obmiarowa</w:t>
      </w:r>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Jednostką obmiarową jest m</w:t>
      </w:r>
      <w:r w:rsidRPr="001C653B">
        <w:rPr>
          <w:rFonts w:ascii="Times New Roman" w:eastAsia="Times New Roman" w:hAnsi="Times New Roman" w:cs="Times New Roman"/>
          <w:sz w:val="20"/>
          <w:szCs w:val="24"/>
          <w:vertAlign w:val="superscript"/>
          <w:lang w:eastAsia="pl-PL"/>
        </w:rPr>
        <w:t>2</w:t>
      </w:r>
      <w:r w:rsidRPr="001C653B">
        <w:rPr>
          <w:rFonts w:ascii="Times New Roman" w:eastAsia="Times New Roman" w:hAnsi="Times New Roman" w:cs="Times New Roman"/>
          <w:sz w:val="20"/>
          <w:szCs w:val="24"/>
          <w:lang w:eastAsia="pl-PL"/>
        </w:rPr>
        <w:t xml:space="preserve"> (metr kwadratowy) wykonanego i odebranego koryta.</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688" w:name="_Toc406913864"/>
      <w:bookmarkStart w:id="689" w:name="_Toc406914109"/>
      <w:bookmarkStart w:id="690" w:name="_Toc406914763"/>
      <w:bookmarkStart w:id="691" w:name="_Toc406915341"/>
      <w:bookmarkStart w:id="692" w:name="_Toc406984034"/>
      <w:bookmarkStart w:id="693" w:name="_Toc406984181"/>
      <w:bookmarkStart w:id="694" w:name="_Toc406984372"/>
      <w:bookmarkStart w:id="695" w:name="_Toc407069580"/>
      <w:bookmarkStart w:id="696" w:name="_Toc407081545"/>
      <w:bookmarkStart w:id="697" w:name="_Toc407083344"/>
      <w:bookmarkStart w:id="698" w:name="_Toc407084178"/>
      <w:bookmarkStart w:id="699" w:name="_Toc407085297"/>
      <w:bookmarkStart w:id="700" w:name="_Toc407085440"/>
      <w:bookmarkStart w:id="701" w:name="_Toc407085583"/>
      <w:bookmarkStart w:id="702" w:name="_Toc407086031"/>
      <w:r w:rsidRPr="001C653B">
        <w:rPr>
          <w:rFonts w:ascii="Times New Roman" w:eastAsia="Times New Roman" w:hAnsi="Times New Roman" w:cs="Times New Roman"/>
          <w:b/>
          <w:caps/>
          <w:color w:val="000080"/>
          <w:kern w:val="28"/>
          <w:sz w:val="20"/>
          <w:szCs w:val="20"/>
          <w:lang w:eastAsia="pl-PL"/>
        </w:rPr>
        <w:t>8. odbiór robót</w:t>
      </w:r>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zasady odbioru robót podano w OST D-M-00.00.00 „Wymagania ogólne” pkt 8.</w:t>
      </w:r>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Roboty uznaje się za wykonane zgodnie z dokumentacja projektową, SST i wymaganiami Inżyniera, jeżeli wszystkie pomiary i badania z zachowaniem tolerancji wg punktu 6 dały wyniki pozytywne.</w:t>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703" w:name="_Toc406913865"/>
      <w:bookmarkStart w:id="704" w:name="_Toc406914110"/>
      <w:bookmarkStart w:id="705" w:name="_Toc406914764"/>
      <w:bookmarkStart w:id="706" w:name="_Toc406915342"/>
      <w:bookmarkStart w:id="707" w:name="_Toc406984035"/>
      <w:bookmarkStart w:id="708" w:name="_Toc406984182"/>
      <w:bookmarkStart w:id="709" w:name="_Toc406984373"/>
      <w:bookmarkStart w:id="710" w:name="_Toc407069581"/>
      <w:bookmarkStart w:id="711" w:name="_Toc407081546"/>
      <w:bookmarkStart w:id="712" w:name="_Toc407083345"/>
      <w:bookmarkStart w:id="713" w:name="_Toc407084179"/>
      <w:bookmarkStart w:id="714" w:name="_Toc407085298"/>
      <w:bookmarkStart w:id="715" w:name="_Toc407085441"/>
      <w:bookmarkStart w:id="716" w:name="_Toc407085584"/>
      <w:bookmarkStart w:id="717" w:name="_Toc407086032"/>
      <w:r w:rsidRPr="001C653B">
        <w:rPr>
          <w:rFonts w:ascii="Times New Roman" w:eastAsia="Times New Roman" w:hAnsi="Times New Roman" w:cs="Times New Roman"/>
          <w:b/>
          <w:caps/>
          <w:color w:val="000080"/>
          <w:kern w:val="28"/>
          <w:sz w:val="20"/>
          <w:szCs w:val="20"/>
          <w:lang w:eastAsia="pl-PL"/>
        </w:rPr>
        <w:t>9. podstawa płatności</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18" w:name="_Toc406913866"/>
      <w:bookmarkStart w:id="719" w:name="_Toc406914111"/>
      <w:bookmarkStart w:id="720" w:name="_Toc406914765"/>
      <w:bookmarkStart w:id="721" w:name="_Toc406915343"/>
      <w:bookmarkStart w:id="722" w:name="_Toc406984036"/>
      <w:bookmarkStart w:id="723" w:name="_Toc406984183"/>
      <w:bookmarkStart w:id="724" w:name="_Toc406984374"/>
      <w:bookmarkStart w:id="725" w:name="_Toc407069582"/>
      <w:bookmarkStart w:id="726" w:name="_Toc407081547"/>
      <w:bookmarkStart w:id="727" w:name="_Toc407083346"/>
      <w:bookmarkStart w:id="728" w:name="_Toc407084180"/>
      <w:bookmarkStart w:id="729" w:name="_Toc407085299"/>
      <w:bookmarkStart w:id="730" w:name="_Toc407085442"/>
      <w:bookmarkStart w:id="731" w:name="_Toc407085585"/>
      <w:bookmarkStart w:id="732" w:name="_Toc407086033"/>
      <w:r w:rsidRPr="001C653B">
        <w:rPr>
          <w:rFonts w:ascii="Times New Roman" w:eastAsia="Times New Roman" w:hAnsi="Times New Roman" w:cs="Times New Roman"/>
          <w:b/>
          <w:sz w:val="20"/>
          <w:szCs w:val="20"/>
          <w:lang w:eastAsia="pl-PL"/>
        </w:rPr>
        <w:t>9.1. Ogólne ustalenia dotyczące podstawy płatności</w:t>
      </w:r>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Ogólne ustalenia dotyczące podstawy płatności podano w OST D-M-00.00.00 „Wymagania ogólne” pkt 9.</w:t>
      </w:r>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33" w:name="_Toc406913867"/>
      <w:bookmarkStart w:id="734" w:name="_Toc406914112"/>
      <w:bookmarkStart w:id="735" w:name="_Toc406914766"/>
      <w:bookmarkStart w:id="736" w:name="_Toc406915344"/>
      <w:bookmarkStart w:id="737" w:name="_Toc406984037"/>
      <w:bookmarkStart w:id="738" w:name="_Toc406984184"/>
      <w:bookmarkStart w:id="739" w:name="_Toc406984375"/>
      <w:bookmarkStart w:id="740" w:name="_Toc407069583"/>
      <w:bookmarkStart w:id="741" w:name="_Toc407081548"/>
      <w:bookmarkStart w:id="742" w:name="_Toc407083347"/>
      <w:bookmarkStart w:id="743" w:name="_Toc407084181"/>
      <w:bookmarkStart w:id="744" w:name="_Toc407085300"/>
      <w:bookmarkStart w:id="745" w:name="_Toc407085443"/>
      <w:bookmarkStart w:id="746" w:name="_Toc407085586"/>
      <w:bookmarkStart w:id="747" w:name="_Toc407086034"/>
      <w:r w:rsidRPr="001C653B">
        <w:rPr>
          <w:rFonts w:ascii="Times New Roman" w:eastAsia="Times New Roman" w:hAnsi="Times New Roman" w:cs="Times New Roman"/>
          <w:b/>
          <w:sz w:val="20"/>
          <w:szCs w:val="20"/>
          <w:lang w:eastAsia="pl-PL"/>
        </w:rPr>
        <w:t>9.2. Cena jednostki obmiarowej</w:t>
      </w:r>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rsidR="001C653B" w:rsidRPr="001C653B" w:rsidRDefault="001C653B" w:rsidP="001C653B">
      <w:p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t>Cena wykonania 1 m</w:t>
      </w:r>
      <w:r w:rsidRPr="001C653B">
        <w:rPr>
          <w:rFonts w:ascii="Times New Roman" w:eastAsia="Times New Roman" w:hAnsi="Times New Roman" w:cs="Times New Roman"/>
          <w:sz w:val="20"/>
          <w:szCs w:val="24"/>
          <w:vertAlign w:val="superscript"/>
          <w:lang w:eastAsia="pl-PL"/>
        </w:rPr>
        <w:t>2</w:t>
      </w:r>
      <w:r w:rsidRPr="001C653B">
        <w:rPr>
          <w:rFonts w:ascii="Times New Roman" w:eastAsia="Times New Roman" w:hAnsi="Times New Roman" w:cs="Times New Roman"/>
          <w:sz w:val="20"/>
          <w:szCs w:val="24"/>
          <w:lang w:eastAsia="pl-PL"/>
        </w:rPr>
        <w:t xml:space="preserve"> koryta obejmuje:</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prace pomiarowe i roboty przygotowawcze,</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odspojenie gruntu z przerzutem na pobocze i rozplantowaniem,</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załadunek nadmiaru odspojonego gruntu na środki transportowe i odwiezienie na odkład lub nasyp,</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profilowanie dna koryta lub podłoża,</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zagęszczenie,</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utrzymanie koryta lub podłoża,</w:t>
      </w:r>
    </w:p>
    <w:p w:rsidR="001C653B" w:rsidRPr="001C653B" w:rsidRDefault="001C653B" w:rsidP="001C653B">
      <w:pPr>
        <w:numPr>
          <w:ilvl w:val="0"/>
          <w:numId w:val="2"/>
        </w:numPr>
        <w:spacing w:after="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przeprowadzenie pomiarów i badań laboratoryjnych, wymaganych w specyfikacji technicznej.</w:t>
      </w:r>
    </w:p>
    <w:p w:rsidR="001C653B" w:rsidRPr="001C653B" w:rsidRDefault="001C653B" w:rsidP="001C653B">
      <w:pPr>
        <w:spacing w:after="120" w:line="240" w:lineRule="auto"/>
        <w:jc w:val="both"/>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ab/>
      </w:r>
    </w:p>
    <w:p w:rsidR="001C653B" w:rsidRPr="001C653B" w:rsidRDefault="001C653B" w:rsidP="001C653B">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748" w:name="_Toc406913868"/>
      <w:bookmarkStart w:id="749" w:name="_Toc406914113"/>
      <w:bookmarkStart w:id="750" w:name="_Toc406914767"/>
      <w:bookmarkStart w:id="751" w:name="_Toc406915345"/>
      <w:bookmarkStart w:id="752" w:name="_Toc406984038"/>
      <w:bookmarkStart w:id="753" w:name="_Toc406984185"/>
      <w:bookmarkStart w:id="754" w:name="_Toc406984376"/>
      <w:bookmarkStart w:id="755" w:name="_Toc407069584"/>
      <w:bookmarkStart w:id="756" w:name="_Toc407081549"/>
      <w:bookmarkStart w:id="757" w:name="_Toc407083348"/>
      <w:bookmarkStart w:id="758" w:name="_Toc407084182"/>
      <w:bookmarkStart w:id="759" w:name="_Toc407085301"/>
      <w:bookmarkStart w:id="760" w:name="_Toc407085444"/>
      <w:bookmarkStart w:id="761" w:name="_Toc407085587"/>
      <w:bookmarkStart w:id="762" w:name="_Toc407086035"/>
      <w:r w:rsidRPr="001C653B">
        <w:rPr>
          <w:rFonts w:ascii="Times New Roman" w:eastAsia="Times New Roman" w:hAnsi="Times New Roman" w:cs="Times New Roman"/>
          <w:b/>
          <w:caps/>
          <w:color w:val="000080"/>
          <w:kern w:val="28"/>
          <w:sz w:val="20"/>
          <w:szCs w:val="20"/>
          <w:lang w:eastAsia="pl-PL"/>
        </w:rPr>
        <w:t>10. przepisy związane</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p>
    <w:p w:rsidR="001C653B" w:rsidRPr="001C653B" w:rsidRDefault="001C653B" w:rsidP="001C653B">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63" w:name="_Toc406913869"/>
      <w:bookmarkStart w:id="764" w:name="_Toc406914114"/>
      <w:bookmarkStart w:id="765" w:name="_Toc406914768"/>
      <w:bookmarkStart w:id="766" w:name="_Toc406915346"/>
      <w:bookmarkStart w:id="767" w:name="_Toc406984039"/>
      <w:bookmarkStart w:id="768" w:name="_Toc406984186"/>
      <w:bookmarkStart w:id="769" w:name="_Toc406984377"/>
      <w:bookmarkStart w:id="770" w:name="_Toc407069585"/>
      <w:bookmarkStart w:id="771" w:name="_Toc407081550"/>
      <w:bookmarkStart w:id="772" w:name="_Toc407083349"/>
      <w:bookmarkStart w:id="773" w:name="_Toc407084183"/>
      <w:bookmarkStart w:id="774" w:name="_Toc407085302"/>
      <w:bookmarkStart w:id="775" w:name="_Toc407085445"/>
      <w:bookmarkStart w:id="776" w:name="_Toc407085588"/>
      <w:bookmarkStart w:id="777" w:name="_Toc407086036"/>
      <w:r w:rsidRPr="001C653B">
        <w:rPr>
          <w:rFonts w:ascii="Times New Roman" w:eastAsia="Times New Roman" w:hAnsi="Times New Roman" w:cs="Times New Roman"/>
          <w:b/>
          <w:sz w:val="20"/>
          <w:szCs w:val="20"/>
          <w:lang w:eastAsia="pl-PL"/>
        </w:rPr>
        <w:t>Normy</w:t>
      </w:r>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p>
    <w:tbl>
      <w:tblPr>
        <w:tblW w:w="0" w:type="auto"/>
        <w:tblCellMar>
          <w:left w:w="70" w:type="dxa"/>
          <w:right w:w="70" w:type="dxa"/>
        </w:tblCellMar>
        <w:tblLook w:val="04A0" w:firstRow="1" w:lastRow="0" w:firstColumn="1" w:lastColumn="0" w:noHBand="0" w:noVBand="1"/>
      </w:tblPr>
      <w:tblGrid>
        <w:gridCol w:w="496"/>
        <w:gridCol w:w="1701"/>
        <w:gridCol w:w="6255"/>
      </w:tblGrid>
      <w:tr w:rsidR="001C653B" w:rsidRPr="001C653B" w:rsidTr="001C653B">
        <w:tc>
          <w:tcPr>
            <w:tcW w:w="496" w:type="dxa"/>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1.</w:t>
            </w:r>
          </w:p>
        </w:tc>
        <w:tc>
          <w:tcPr>
            <w:tcW w:w="1701"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PN-B-04481</w:t>
            </w:r>
          </w:p>
        </w:tc>
        <w:tc>
          <w:tcPr>
            <w:tcW w:w="6255"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Grunty budowlane. Badania próbek gruntu</w:t>
            </w:r>
          </w:p>
        </w:tc>
      </w:tr>
      <w:tr w:rsidR="001C653B" w:rsidRPr="001C653B" w:rsidTr="001C653B">
        <w:tc>
          <w:tcPr>
            <w:tcW w:w="496" w:type="dxa"/>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2.</w:t>
            </w:r>
          </w:p>
        </w:tc>
        <w:tc>
          <w:tcPr>
            <w:tcW w:w="1701"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PN-/B-06714-17</w:t>
            </w:r>
          </w:p>
        </w:tc>
        <w:tc>
          <w:tcPr>
            <w:tcW w:w="6255"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Kruszywa mineralne. Badania. Oznaczanie wilgotności</w:t>
            </w:r>
          </w:p>
        </w:tc>
      </w:tr>
      <w:tr w:rsidR="001C653B" w:rsidRPr="001C653B" w:rsidTr="001C653B">
        <w:tc>
          <w:tcPr>
            <w:tcW w:w="496" w:type="dxa"/>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3.</w:t>
            </w:r>
          </w:p>
        </w:tc>
        <w:tc>
          <w:tcPr>
            <w:tcW w:w="1701"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BN-64/8931-02</w:t>
            </w:r>
          </w:p>
        </w:tc>
        <w:tc>
          <w:tcPr>
            <w:tcW w:w="6255"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Drogi samochodowe. Oznaczanie modułu odkształcenia nawierzchni podatnych i podłoża przez obciążenie płytą</w:t>
            </w:r>
          </w:p>
        </w:tc>
      </w:tr>
      <w:tr w:rsidR="001C653B" w:rsidRPr="001C653B" w:rsidTr="001C653B">
        <w:tc>
          <w:tcPr>
            <w:tcW w:w="496" w:type="dxa"/>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4.</w:t>
            </w:r>
          </w:p>
        </w:tc>
        <w:tc>
          <w:tcPr>
            <w:tcW w:w="1701"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BN-68/8931-04</w:t>
            </w:r>
          </w:p>
        </w:tc>
        <w:tc>
          <w:tcPr>
            <w:tcW w:w="6255"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 xml:space="preserve">Drogi samochodowe. Pomiar równości nawierzchni </w:t>
            </w:r>
            <w:proofErr w:type="spellStart"/>
            <w:r w:rsidRPr="001C653B">
              <w:rPr>
                <w:rFonts w:ascii="Times New Roman" w:eastAsia="Times New Roman" w:hAnsi="Times New Roman" w:cs="Times New Roman"/>
                <w:sz w:val="20"/>
                <w:szCs w:val="24"/>
                <w:lang w:eastAsia="pl-PL"/>
              </w:rPr>
              <w:t>planografem</w:t>
            </w:r>
            <w:proofErr w:type="spellEnd"/>
            <w:r w:rsidRPr="001C653B">
              <w:rPr>
                <w:rFonts w:ascii="Times New Roman" w:eastAsia="Times New Roman" w:hAnsi="Times New Roman" w:cs="Times New Roman"/>
                <w:sz w:val="20"/>
                <w:szCs w:val="24"/>
                <w:lang w:eastAsia="pl-PL"/>
              </w:rPr>
              <w:t xml:space="preserve"> i łatą</w:t>
            </w:r>
          </w:p>
        </w:tc>
      </w:tr>
      <w:tr w:rsidR="001C653B" w:rsidRPr="001C653B" w:rsidTr="001C653B">
        <w:tc>
          <w:tcPr>
            <w:tcW w:w="496" w:type="dxa"/>
            <w:hideMark/>
          </w:tcPr>
          <w:p w:rsidR="001C653B" w:rsidRPr="001C653B" w:rsidRDefault="001C653B" w:rsidP="001C653B">
            <w:pPr>
              <w:spacing w:after="0" w:line="240" w:lineRule="auto"/>
              <w:jc w:val="center"/>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5.</w:t>
            </w:r>
          </w:p>
        </w:tc>
        <w:tc>
          <w:tcPr>
            <w:tcW w:w="1701"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BN-77/8931-12</w:t>
            </w:r>
          </w:p>
        </w:tc>
        <w:tc>
          <w:tcPr>
            <w:tcW w:w="6255" w:type="dxa"/>
            <w:hideMark/>
          </w:tcPr>
          <w:p w:rsidR="001C653B" w:rsidRPr="001C653B" w:rsidRDefault="001C653B" w:rsidP="001C653B">
            <w:pPr>
              <w:spacing w:after="0" w:line="240" w:lineRule="auto"/>
              <w:rPr>
                <w:rFonts w:ascii="Times New Roman" w:eastAsia="Times New Roman" w:hAnsi="Times New Roman" w:cs="Times New Roman"/>
                <w:sz w:val="20"/>
                <w:szCs w:val="24"/>
                <w:lang w:eastAsia="pl-PL"/>
              </w:rPr>
            </w:pPr>
            <w:r w:rsidRPr="001C653B">
              <w:rPr>
                <w:rFonts w:ascii="Times New Roman" w:eastAsia="Times New Roman" w:hAnsi="Times New Roman" w:cs="Times New Roman"/>
                <w:sz w:val="20"/>
                <w:szCs w:val="24"/>
                <w:lang w:eastAsia="pl-PL"/>
              </w:rPr>
              <w:t>Oznaczanie wskaźnika zagęszczenia gruntu</w:t>
            </w:r>
          </w:p>
        </w:tc>
      </w:tr>
    </w:tbl>
    <w:p w:rsidR="001C653B" w:rsidRPr="001C653B" w:rsidRDefault="001C653B" w:rsidP="001C653B">
      <w:pPr>
        <w:spacing w:after="0" w:line="240" w:lineRule="auto"/>
        <w:rPr>
          <w:rFonts w:ascii="Times New Roman" w:eastAsia="Times New Roman" w:hAnsi="Times New Roman" w:cs="Times New Roman"/>
          <w:sz w:val="20"/>
          <w:szCs w:val="24"/>
          <w:lang w:eastAsia="pl-PL"/>
        </w:rPr>
      </w:pPr>
    </w:p>
    <w:p w:rsidR="001C653B" w:rsidRPr="001C653B" w:rsidRDefault="001C653B" w:rsidP="001C653B">
      <w:pPr>
        <w:spacing w:after="0" w:line="240" w:lineRule="auto"/>
        <w:rPr>
          <w:rFonts w:ascii="Times New Roman" w:eastAsia="Times New Roman" w:hAnsi="Times New Roman" w:cs="Times New Roman"/>
          <w:sz w:val="20"/>
          <w:szCs w:val="24"/>
          <w:lang w:eastAsia="pl-PL"/>
        </w:rPr>
      </w:pPr>
    </w:p>
    <w:p w:rsidR="004D3018" w:rsidRDefault="004D3018">
      <w:r>
        <w:br w:type="page"/>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lastRenderedPageBreak/>
        <w:t>D-04.04.02</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t>PODBUDOWA  Z  KRUSZYWA  ŁAMANEGO</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t>STABILIZOWANEGO  MECHANICZNIE</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4"/>
          <w:szCs w:val="20"/>
          <w:lang w:eastAsia="pl-PL"/>
        </w:rPr>
      </w:pPr>
    </w:p>
    <w:p w:rsidR="004D3018" w:rsidRPr="004D3018" w:rsidRDefault="004D3018" w:rsidP="004D3018">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SPIS TREŚCI</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D-04.04.02</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PODBUDOWA  Z  KRUSZYWA ŁAMANEGO</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STABILIZOWANEGO MECHANICZNIE</w:t>
      </w:r>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2" w:anchor="_1._WSTĘP_2" w:history="1">
        <w:r w:rsidR="004D3018" w:rsidRPr="004D3018">
          <w:rPr>
            <w:rFonts w:ascii="Times New Roman" w:eastAsia="Times New Roman" w:hAnsi="Times New Roman" w:cs="Times New Roman"/>
            <w:b/>
            <w:caps/>
            <w:color w:val="993366"/>
            <w:sz w:val="20"/>
            <w:szCs w:val="20"/>
            <w:u w:val="single"/>
            <w:lang w:eastAsia="pl-PL"/>
          </w:rPr>
          <w:t>1. WSTĘP</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3" w:anchor="_2._materiały_2" w:history="1">
        <w:r w:rsidR="004D3018" w:rsidRPr="004D3018">
          <w:rPr>
            <w:rFonts w:ascii="Times New Roman" w:eastAsia="Times New Roman" w:hAnsi="Times New Roman" w:cs="Times New Roman"/>
            <w:b/>
            <w:caps/>
            <w:color w:val="993366"/>
            <w:sz w:val="20"/>
            <w:szCs w:val="20"/>
            <w:u w:val="single"/>
            <w:lang w:eastAsia="pl-PL"/>
          </w:rPr>
          <w:t>2. materiały</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4" w:anchor="_3._sprzęt_1" w:history="1">
        <w:r w:rsidR="004D3018" w:rsidRPr="004D3018">
          <w:rPr>
            <w:rFonts w:ascii="Times New Roman" w:eastAsia="Times New Roman" w:hAnsi="Times New Roman" w:cs="Times New Roman"/>
            <w:b/>
            <w:caps/>
            <w:color w:val="993366"/>
            <w:sz w:val="20"/>
            <w:szCs w:val="20"/>
            <w:u w:val="single"/>
            <w:lang w:eastAsia="pl-PL"/>
          </w:rPr>
          <w:t>3. sprzęt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5" w:anchor="_4._transport_2" w:history="1">
        <w:r w:rsidR="004D3018" w:rsidRPr="004D3018">
          <w:rPr>
            <w:rFonts w:ascii="Times New Roman" w:eastAsia="Times New Roman" w:hAnsi="Times New Roman" w:cs="Times New Roman"/>
            <w:b/>
            <w:caps/>
            <w:color w:val="993366"/>
            <w:sz w:val="20"/>
            <w:szCs w:val="20"/>
            <w:u w:val="single"/>
            <w:lang w:eastAsia="pl-PL"/>
          </w:rPr>
          <w:t>4. transport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6" w:anchor="_5._wykonanie_robót_2" w:history="1">
        <w:r w:rsidR="004D3018" w:rsidRPr="004D3018">
          <w:rPr>
            <w:rFonts w:ascii="Times New Roman" w:eastAsia="Times New Roman" w:hAnsi="Times New Roman" w:cs="Times New Roman"/>
            <w:b/>
            <w:caps/>
            <w:color w:val="993366"/>
            <w:sz w:val="20"/>
            <w:szCs w:val="20"/>
            <w:u w:val="single"/>
            <w:lang w:eastAsia="pl-PL"/>
          </w:rPr>
          <w:t>5. wykonanie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7" w:anchor="_6._kontrola_jakości_1" w:history="1">
        <w:r w:rsidR="004D3018" w:rsidRPr="004D3018">
          <w:rPr>
            <w:rFonts w:ascii="Times New Roman" w:eastAsia="Times New Roman" w:hAnsi="Times New Roman" w:cs="Times New Roman"/>
            <w:b/>
            <w:caps/>
            <w:color w:val="993366"/>
            <w:sz w:val="20"/>
            <w:szCs w:val="20"/>
            <w:u w:val="single"/>
            <w:lang w:eastAsia="pl-PL"/>
          </w:rPr>
          <w:t>6. kontrola jakości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8" w:anchor="_7._obmiar_robót_2" w:history="1">
        <w:r w:rsidR="004D3018" w:rsidRPr="004D3018">
          <w:rPr>
            <w:rFonts w:ascii="Times New Roman" w:eastAsia="Times New Roman" w:hAnsi="Times New Roman" w:cs="Times New Roman"/>
            <w:b/>
            <w:caps/>
            <w:color w:val="993366"/>
            <w:sz w:val="20"/>
            <w:szCs w:val="20"/>
            <w:u w:val="single"/>
            <w:lang w:eastAsia="pl-PL"/>
          </w:rPr>
          <w:t>7. OBMIAR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89" w:anchor="_8._odbiór_robót_2" w:history="1">
        <w:r w:rsidR="004D3018" w:rsidRPr="004D3018">
          <w:rPr>
            <w:rFonts w:ascii="Times New Roman" w:eastAsia="Times New Roman" w:hAnsi="Times New Roman" w:cs="Times New Roman"/>
            <w:b/>
            <w:caps/>
            <w:color w:val="993366"/>
            <w:sz w:val="20"/>
            <w:szCs w:val="20"/>
            <w:u w:val="single"/>
            <w:lang w:eastAsia="pl-PL"/>
          </w:rPr>
          <w:t>8. ODBIÓR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993366"/>
          <w:sz w:val="20"/>
          <w:szCs w:val="20"/>
          <w:lang w:eastAsia="pl-PL"/>
        </w:rPr>
      </w:pPr>
      <w:hyperlink r:id="rId90" w:anchor="_9._podstawa_płatności_2" w:history="1">
        <w:r w:rsidR="004D3018" w:rsidRPr="004D3018">
          <w:rPr>
            <w:rFonts w:ascii="Times New Roman" w:eastAsia="Times New Roman" w:hAnsi="Times New Roman" w:cs="Times New Roman"/>
            <w:b/>
            <w:caps/>
            <w:color w:val="993366"/>
            <w:sz w:val="20"/>
            <w:szCs w:val="20"/>
            <w:u w:val="single"/>
            <w:lang w:eastAsia="pl-PL"/>
          </w:rPr>
          <w:t>9. PODSTAWA PŁATNOŚCI</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color w:val="993366"/>
          <w:sz w:val="20"/>
          <w:szCs w:val="20"/>
          <w:lang w:eastAsia="pl-PL"/>
        </w:rPr>
      </w:pPr>
      <w:hyperlink r:id="rId91" w:anchor="_10._przepisy_związane_2" w:history="1">
        <w:r w:rsidR="004D3018" w:rsidRPr="004D3018">
          <w:rPr>
            <w:rFonts w:ascii="Times New Roman" w:eastAsia="Times New Roman" w:hAnsi="Times New Roman" w:cs="Times New Roman"/>
            <w:b/>
            <w:caps/>
            <w:color w:val="993366"/>
            <w:sz w:val="20"/>
            <w:szCs w:val="20"/>
            <w:u w:val="single"/>
            <w:lang w:eastAsia="pl-PL"/>
          </w:rPr>
          <w:t>10. przepisy związane</w:t>
        </w:r>
      </w:hyperlink>
    </w:p>
    <w:p w:rsidR="004D3018" w:rsidRPr="004D3018" w:rsidRDefault="004D3018" w:rsidP="004D3018">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78" w:name="_1._WSTĘP_2"/>
      <w:bookmarkEnd w:id="778"/>
      <w:r w:rsidRPr="004D3018">
        <w:rPr>
          <w:rFonts w:ascii="Times New Roman" w:eastAsia="Times New Roman" w:hAnsi="Times New Roman" w:cs="Times New Roman"/>
          <w:b/>
          <w:caps/>
          <w:color w:val="993366"/>
          <w:kern w:val="28"/>
          <w:sz w:val="20"/>
          <w:szCs w:val="20"/>
          <w:lang w:eastAsia="pl-PL"/>
        </w:rPr>
        <w:t>1. WSTĘP</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1.1. Przedmiot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Przedmiotem niniejszej ogólnej specyfikacji technicznej (OST) są wymagania ogólne dotyczące wykonania i odbioru robót związanych z wykonywaniem podbudowy  z kruszywa łamanego stabilizowanego mechanicznie.</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1.2. Zakres stosowania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Zaleca się wykorzystanie OST przy zlecaniu robót na drogach miejskich i gminnych.</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1.3. Zakres robót objętych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zawarte w niniejszej specyfikacji dotyczą zasad prowadzenia robót związanych z wykonywaniem podbudowy z kruszywa łamanego stabilizowanego mechanicznie.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zawarte są w OST D-04.04.00 „Podbudowa z kruszyw. Wymagania ogólne” pkt 1.3.</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1.4. Określenia podstawowe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1.4.1. </w:t>
      </w:r>
      <w:r w:rsidRPr="004D3018">
        <w:rPr>
          <w:rFonts w:ascii="Times New Roman" w:eastAsia="Times New Roman" w:hAnsi="Times New Roman" w:cs="Times New Roman"/>
          <w:sz w:val="20"/>
          <w:szCs w:val="20"/>
          <w:lang w:eastAsia="pl-PL"/>
        </w:rPr>
        <w:t>Podbudowa z kruszywa łamanego stabilizowanego mechanicznie - jedna lub więcej warstw zagęszczonej mieszanki, która stanowi warstwę nośną nawierzchni drogowej.</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1.4.2. </w:t>
      </w:r>
      <w:r w:rsidRPr="004D3018">
        <w:rPr>
          <w:rFonts w:ascii="Times New Roman" w:eastAsia="Times New Roman" w:hAnsi="Times New Roman" w:cs="Times New Roman"/>
          <w:sz w:val="20"/>
          <w:szCs w:val="20"/>
          <w:lang w:eastAsia="pl-PL"/>
        </w:rPr>
        <w:t>Pozostałe</w:t>
      </w:r>
      <w:r w:rsidRPr="004D3018">
        <w:rPr>
          <w:rFonts w:ascii="Times New Roman" w:eastAsia="Times New Roman" w:hAnsi="Times New Roman" w:cs="Times New Roman"/>
          <w:b/>
          <w:sz w:val="20"/>
          <w:szCs w:val="20"/>
          <w:lang w:eastAsia="pl-PL"/>
        </w:rPr>
        <w:t xml:space="preserve"> </w:t>
      </w:r>
      <w:r w:rsidRPr="004D3018">
        <w:rPr>
          <w:rFonts w:ascii="Times New Roman" w:eastAsia="Times New Roman" w:hAnsi="Times New Roman" w:cs="Times New Roman"/>
          <w:sz w:val="20"/>
          <w:szCs w:val="20"/>
          <w:lang w:eastAsia="pl-PL"/>
        </w:rPr>
        <w:t xml:space="preserve">określenia podstawowe są zgodne z obowiązującymi, odpowiednimi polskimi normami oraz z definicjami podanymi w OST D-04.04.00 „Podbudowa z kruszyw. Wymagania ogólne” pkt 1.4. </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1.5. Ogólne wymagania dotyczące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wymagania dotyczące robót podano w OST D-04.04.00 „Podbudowa z kruszyw. Wymagania ogólne” pkt 1.5.</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79" w:name="_2._materiały_2"/>
      <w:bookmarkEnd w:id="779"/>
      <w:r w:rsidRPr="004D3018">
        <w:rPr>
          <w:rFonts w:ascii="Times New Roman" w:eastAsia="Times New Roman" w:hAnsi="Times New Roman" w:cs="Times New Roman"/>
          <w:b/>
          <w:caps/>
          <w:color w:val="993366"/>
          <w:kern w:val="28"/>
          <w:sz w:val="20"/>
          <w:szCs w:val="20"/>
          <w:lang w:eastAsia="pl-PL"/>
        </w:rPr>
        <w:t>2. materiały</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2.1. Ogólne wymagania dotyczące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wymagania dotyczące materiałów, ich pozyskiwania i składowania, podano w OST D-04.04.00 „Podbudowa z kruszyw. Wymagania ogólne” pkt 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2.2. Rodzaje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 xml:space="preserve">Materiałem do wykonania podbudowy z kruszyw łamanych stabilizowanych mechanicznie powinno być kruszywo łamane, uzyskane w wyniku </w:t>
      </w:r>
      <w:proofErr w:type="spellStart"/>
      <w:r w:rsidRPr="004D3018">
        <w:rPr>
          <w:rFonts w:ascii="Times New Roman" w:eastAsia="Times New Roman" w:hAnsi="Times New Roman" w:cs="Times New Roman"/>
          <w:sz w:val="20"/>
          <w:szCs w:val="20"/>
          <w:lang w:eastAsia="pl-PL"/>
        </w:rPr>
        <w:t>przekruszenia</w:t>
      </w:r>
      <w:proofErr w:type="spellEnd"/>
      <w:r w:rsidRPr="004D3018">
        <w:rPr>
          <w:rFonts w:ascii="Times New Roman" w:eastAsia="Times New Roman" w:hAnsi="Times New Roman" w:cs="Times New Roman"/>
          <w:sz w:val="20"/>
          <w:szCs w:val="20"/>
          <w:lang w:eastAsia="pl-PL"/>
        </w:rPr>
        <w:t xml:space="preserve"> surowca skalnego lub kamieni narzutowych i otoczaków albo </w:t>
      </w:r>
      <w:proofErr w:type="spellStart"/>
      <w:r w:rsidRPr="004D3018">
        <w:rPr>
          <w:rFonts w:ascii="Times New Roman" w:eastAsia="Times New Roman" w:hAnsi="Times New Roman" w:cs="Times New Roman"/>
          <w:sz w:val="20"/>
          <w:szCs w:val="20"/>
          <w:lang w:eastAsia="pl-PL"/>
        </w:rPr>
        <w:t>ziarn</w:t>
      </w:r>
      <w:proofErr w:type="spellEnd"/>
      <w:r w:rsidRPr="004D3018">
        <w:rPr>
          <w:rFonts w:ascii="Times New Roman" w:eastAsia="Times New Roman" w:hAnsi="Times New Roman" w:cs="Times New Roman"/>
          <w:sz w:val="20"/>
          <w:szCs w:val="20"/>
          <w:lang w:eastAsia="pl-PL"/>
        </w:rPr>
        <w:t xml:space="preserve"> żwiru większych od 8 mm.  </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lastRenderedPageBreak/>
        <w:tab/>
        <w:t>Kruszywo powinno być jednorodne bez zanieczyszczeń obcych i bez domieszek gliny.</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2.3. Wymagania dla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2.3.1. </w:t>
      </w:r>
      <w:r w:rsidRPr="004D3018">
        <w:rPr>
          <w:rFonts w:ascii="Times New Roman" w:eastAsia="Times New Roman" w:hAnsi="Times New Roman" w:cs="Times New Roman"/>
          <w:sz w:val="20"/>
          <w:szCs w:val="20"/>
          <w:lang w:eastAsia="pl-PL"/>
        </w:rPr>
        <w:t>Uziarnienie kruszywa</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Uziarnienie kruszywa powinno być zgodne z wymaganiami podanymi w OST  D-04.04.00 „Podbudowa z kruszyw. Wymagania ogólne” pkt 2.3.1.</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2.3.2. </w:t>
      </w:r>
      <w:r w:rsidRPr="004D3018">
        <w:rPr>
          <w:rFonts w:ascii="Times New Roman" w:eastAsia="Times New Roman" w:hAnsi="Times New Roman" w:cs="Times New Roman"/>
          <w:sz w:val="20"/>
          <w:szCs w:val="20"/>
          <w:lang w:eastAsia="pl-PL"/>
        </w:rPr>
        <w:t>Właściwości kruszywa</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Kruszywo powinno spełniać wymagania określone w OST D-04.04.00 „Podbudowa z kruszyw. Wymagania ogólne” pkt 2.3.2.</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r w:rsidRPr="004D3018">
        <w:rPr>
          <w:rFonts w:ascii="Times New Roman" w:eastAsia="Times New Roman" w:hAnsi="Times New Roman" w:cs="Times New Roman"/>
          <w:b/>
          <w:caps/>
          <w:color w:val="993366"/>
          <w:kern w:val="28"/>
          <w:sz w:val="20"/>
          <w:szCs w:val="20"/>
          <w:lang w:eastAsia="pl-PL"/>
        </w:rPr>
        <w:t>3. sprzęt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Wymagania dotyczące sprzętu podano w OST D-04.04.00 „Podbudowa z kruszyw. Wymagania ogólne” pkt 3.</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80" w:name="_4._transport_2"/>
      <w:bookmarkEnd w:id="780"/>
      <w:r w:rsidRPr="004D3018">
        <w:rPr>
          <w:rFonts w:ascii="Times New Roman" w:eastAsia="Times New Roman" w:hAnsi="Times New Roman" w:cs="Times New Roman"/>
          <w:b/>
          <w:caps/>
          <w:color w:val="993366"/>
          <w:kern w:val="28"/>
          <w:sz w:val="20"/>
          <w:szCs w:val="20"/>
          <w:lang w:eastAsia="pl-PL"/>
        </w:rPr>
        <w:t>4. transport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Wymagania dotyczące transportu podano w OST D-04.04.00 „Podbudowa z kruszyw. Wymagania ogólne” pkt 4.</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81" w:name="_5._wykonanie_robót_2"/>
      <w:bookmarkEnd w:id="781"/>
      <w:r w:rsidRPr="004D3018">
        <w:rPr>
          <w:rFonts w:ascii="Times New Roman" w:eastAsia="Times New Roman" w:hAnsi="Times New Roman" w:cs="Times New Roman"/>
          <w:b/>
          <w:caps/>
          <w:color w:val="993366"/>
          <w:kern w:val="28"/>
          <w:sz w:val="20"/>
          <w:szCs w:val="20"/>
          <w:lang w:eastAsia="pl-PL"/>
        </w:rPr>
        <w:t>5. wykonanie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wykonania robót podano w OST D-04.04.00 „Podbudowa z kruszyw. Wymagania ogólne” pkt 5.</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5.2. Przygotowanie podłoża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Przygotowanie podłoża powinno odpowiadać wymaganiom określonym w OST  D-04.04.00 „Podbudowa z kruszyw. Wymagania ogólne” pkt 5.2.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5.3. Wytwarzanie mieszanki kruszywa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Mieszankę kruszywa należy wytwarzać zgodnie z ustaleniami podanymi w OST  D-04.04.00 „Podbudowa z kruszyw. Wymagania ogólne” pkt 5.3.</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Jeśli dokumentacja projektowa przewiduje ulepszanie kruszyw cementem, wapnem lub popiołami przy WP od 20 do 30% lub powyżej 70%, szczegółowe warunki i wymagania dla takiej podbudowy określi SST, zgodnie z PN-S-06102 [21].</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5.4. Wbudowywanie i zagęszczanie mieszanki kruszywa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dotyczące rozkładania i zagęszczania mieszanki podano w OST  D-04.04.00 „Podbudowa z kruszyw. Wymagania ogólne” pkt 5.4.</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5.5. Odcinek próbny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 ile przewidziano to w SST, Wykonawca powinien wykonać odcinki próbne, zgodnie z zasadami określonymi w OST  D-04.04.00 „Podbudowa z kruszyw. Wymagania ogólne” pkt 5.5.</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5.6. Utrzymanie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Utrzymanie podbudowy powinno odpowiadać wymaganiom określonym w OST  D-04.04.00 „Podbudowa z kruszyw. Wymagania ogólne” pkt 5.6.</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r w:rsidRPr="004D3018">
        <w:rPr>
          <w:rFonts w:ascii="Times New Roman" w:eastAsia="Times New Roman" w:hAnsi="Times New Roman" w:cs="Times New Roman"/>
          <w:b/>
          <w:caps/>
          <w:color w:val="993366"/>
          <w:kern w:val="28"/>
          <w:sz w:val="20"/>
          <w:szCs w:val="20"/>
          <w:lang w:eastAsia="pl-PL"/>
        </w:rPr>
        <w:t>6. kontrola jakości robót</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6.1. Ogólne zasady kontroli jakości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kontroli jakości robót podano w OST D-04.04.00 „Podbudowa z kruszyw. Wymagania ogólne” pkt 6.</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6.2. Badania przed przystąpieniem do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Przed przystąpieniem do robót Wykonawca powinien wykonać badania kruszyw, zgodnie z ustaleniami OST D-04.04.00 „Podbudowa z kruszyw. Wymagania ogólne” pkt 6.2.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6.3. Badania w czasie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Częstotliwość oraz zakres badań i pomiarów kontrolnych w czasie robót podano w OST D-04.04.00 „Podbudowa z kruszyw. Wymagania ogólne” pkt 6.3.</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6.4. Wymagania dotyczące cech geometrycznych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Częstotliwość oraz zakres pomiarów podano w OST D-04.04.00 „Podbudowa z kruszyw. Wymagania ogólne” pkt 6.4.</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lastRenderedPageBreak/>
        <w:t>6.5. Zasady postępowania z wadliwie wykonanymi odcinkami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Zasady postępowania z wadliwie wykonanymi odcinkami podbudowy podano w OST D-04.04.00 „Podbudowa z kruszyw. Wymagania ogólne” pkt 6.5.</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r w:rsidRPr="004D3018">
        <w:rPr>
          <w:rFonts w:ascii="Times New Roman" w:eastAsia="Times New Roman" w:hAnsi="Times New Roman" w:cs="Times New Roman"/>
          <w:b/>
          <w:caps/>
          <w:color w:val="993366"/>
          <w:kern w:val="28"/>
          <w:sz w:val="20"/>
          <w:szCs w:val="20"/>
          <w:lang w:eastAsia="pl-PL"/>
        </w:rPr>
        <w:t>7. obmiar robót</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7.1. Ogólne zasady obmiaru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obmiaru robót podano w OST D-04.04.00 „Podbudowa z kruszyw. Wymagania ogólne” pkt 7.</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7.2. Jednostka obmiarowa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Jednostką obmiarową jest m</w:t>
      </w:r>
      <w:r w:rsidRPr="004D3018">
        <w:rPr>
          <w:rFonts w:ascii="Times New Roman" w:eastAsia="Times New Roman" w:hAnsi="Times New Roman" w:cs="Times New Roman"/>
          <w:sz w:val="20"/>
          <w:szCs w:val="20"/>
          <w:vertAlign w:val="superscript"/>
          <w:lang w:eastAsia="pl-PL"/>
        </w:rPr>
        <w:t>2</w:t>
      </w:r>
      <w:r w:rsidRPr="004D3018">
        <w:rPr>
          <w:rFonts w:ascii="Times New Roman" w:eastAsia="Times New Roman" w:hAnsi="Times New Roman" w:cs="Times New Roman"/>
          <w:sz w:val="20"/>
          <w:szCs w:val="20"/>
          <w:lang w:eastAsia="pl-PL"/>
        </w:rPr>
        <w:t xml:space="preserve"> (metr kwadratowy) wykonanej i odebranej podbudowy z kruszywa łamanego stabilizowanego mechanicznie.</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82" w:name="_8._odbiór_robót_2"/>
      <w:bookmarkEnd w:id="782"/>
      <w:r w:rsidRPr="004D3018">
        <w:rPr>
          <w:rFonts w:ascii="Times New Roman" w:eastAsia="Times New Roman" w:hAnsi="Times New Roman" w:cs="Times New Roman"/>
          <w:b/>
          <w:caps/>
          <w:color w:val="993366"/>
          <w:kern w:val="28"/>
          <w:sz w:val="20"/>
          <w:szCs w:val="20"/>
          <w:lang w:eastAsia="pl-PL"/>
        </w:rPr>
        <w:t>8. odbiór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odbioru robót podano w OST D-04.04.00 „Podbudowa z kruszyw. Wymagania ogólne” pkt 8.</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83" w:name="_9._podstawa_płatności_2"/>
      <w:bookmarkEnd w:id="783"/>
      <w:r w:rsidRPr="004D3018">
        <w:rPr>
          <w:rFonts w:ascii="Times New Roman" w:eastAsia="Times New Roman" w:hAnsi="Times New Roman" w:cs="Times New Roman"/>
          <w:b/>
          <w:caps/>
          <w:color w:val="993366"/>
          <w:kern w:val="28"/>
          <w:sz w:val="20"/>
          <w:szCs w:val="20"/>
          <w:lang w:eastAsia="pl-PL"/>
        </w:rPr>
        <w:t>9. podstawa płatności</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9.1. Ogólne ustalenia dotyczące podstawy płatności</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ustalenia dotyczące podstawy płatności podano w OST D-04.04.00 „Podbudowa z kruszyw. Wymagania ogólne” pkt 9.</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9.2. Cena jednostki obmiarowej</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Cena wykonania 1 m</w:t>
      </w:r>
      <w:r w:rsidRPr="004D3018">
        <w:rPr>
          <w:rFonts w:ascii="Times New Roman" w:eastAsia="Times New Roman" w:hAnsi="Times New Roman" w:cs="Times New Roman"/>
          <w:sz w:val="20"/>
          <w:szCs w:val="20"/>
          <w:vertAlign w:val="superscript"/>
          <w:lang w:eastAsia="pl-PL"/>
        </w:rPr>
        <w:t>2</w:t>
      </w:r>
      <w:r w:rsidRPr="004D3018">
        <w:rPr>
          <w:rFonts w:ascii="Times New Roman" w:eastAsia="Times New Roman" w:hAnsi="Times New Roman" w:cs="Times New Roman"/>
          <w:sz w:val="20"/>
          <w:szCs w:val="20"/>
          <w:lang w:eastAsia="pl-PL"/>
        </w:rPr>
        <w:t xml:space="preserve"> podbudowy obejmuje:</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prace pomiarowe i roboty przygotowawcze,</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oznakowanie robót,</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sprawdzenie i ewentualną naprawę podłoża,</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przygotowanie mieszanki z kruszywa, zgodnie z receptą,</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dostarczenie mieszanki na miejsce wbudowania,</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rozłożenie mieszanki,</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zagęszczenie rozłożonej mieszanki,</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przeprowadzenie pomiarów i badań laboratoryjnych określonych w specyfikacji technicznej,</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utrzymanie podbudowy w czasie robót.</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993366"/>
          <w:kern w:val="28"/>
          <w:sz w:val="20"/>
          <w:szCs w:val="20"/>
          <w:lang w:eastAsia="pl-PL"/>
        </w:rPr>
      </w:pPr>
      <w:bookmarkStart w:id="784" w:name="_10._przepisy_związane_2"/>
      <w:bookmarkEnd w:id="784"/>
      <w:r w:rsidRPr="004D3018">
        <w:rPr>
          <w:rFonts w:ascii="Times New Roman" w:eastAsia="Times New Roman" w:hAnsi="Times New Roman" w:cs="Times New Roman"/>
          <w:b/>
          <w:caps/>
          <w:color w:val="993366"/>
          <w:kern w:val="28"/>
          <w:sz w:val="20"/>
          <w:szCs w:val="20"/>
          <w:lang w:eastAsia="pl-PL"/>
        </w:rPr>
        <w:t>10. przepisy związane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Normy i przepisy związane podano w OST D-04.04.00 „Podbudowa z kruszyw. Wymagania ogólne” pkt 10.</w:t>
      </w:r>
    </w:p>
    <w:p w:rsidR="004D3018" w:rsidRDefault="004D3018">
      <w:r>
        <w:br w:type="page"/>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lastRenderedPageBreak/>
        <w:t>D-04.04.01</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t>PODBUDOWA  Z  KRUSZYWA  NATURALNEGO</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4D3018">
        <w:rPr>
          <w:rFonts w:ascii="Times New Roman" w:eastAsia="Times New Roman" w:hAnsi="Times New Roman" w:cs="Times New Roman"/>
          <w:b/>
          <w:sz w:val="28"/>
          <w:szCs w:val="20"/>
          <w:lang w:eastAsia="pl-PL"/>
        </w:rPr>
        <w:t>STABILIZOWANEGO  MECHANICZNIE</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D3018" w:rsidRPr="004D3018" w:rsidRDefault="004D3018" w:rsidP="004D3018">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SPIS TREŚCI</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D-04.04.01</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PODBUDOWA  Z  KRUSZYWA NATURALNEGO</w:t>
      </w:r>
    </w:p>
    <w:p w:rsidR="004D3018" w:rsidRPr="004D3018" w:rsidRDefault="004D3018" w:rsidP="004D3018">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STABILIZOWANEGO MECHANICZNIE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2" w:anchor="_1._WSTĘP_1" w:history="1">
        <w:r w:rsidR="004D3018" w:rsidRPr="004D3018">
          <w:rPr>
            <w:rFonts w:ascii="Times New Roman" w:eastAsia="Times New Roman" w:hAnsi="Times New Roman" w:cs="Times New Roman"/>
            <w:b/>
            <w:caps/>
            <w:color w:val="003300"/>
            <w:sz w:val="20"/>
            <w:szCs w:val="20"/>
            <w:u w:val="single"/>
            <w:lang w:eastAsia="pl-PL"/>
          </w:rPr>
          <w:t>1. WSTĘP</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3" w:anchor="_2._materiały_1" w:history="1">
        <w:r w:rsidR="004D3018" w:rsidRPr="004D3018">
          <w:rPr>
            <w:rFonts w:ascii="Times New Roman" w:eastAsia="Times New Roman" w:hAnsi="Times New Roman" w:cs="Times New Roman"/>
            <w:b/>
            <w:caps/>
            <w:color w:val="003300"/>
            <w:sz w:val="20"/>
            <w:szCs w:val="20"/>
            <w:u w:val="single"/>
            <w:lang w:eastAsia="pl-PL"/>
          </w:rPr>
          <w:t>2. materiały</w:t>
        </w:r>
      </w:hyperlink>
    </w:p>
    <w:p w:rsidR="004D3018" w:rsidRPr="004D3018" w:rsidRDefault="0066793C" w:rsidP="004D3018">
      <w:pPr>
        <w:tabs>
          <w:tab w:val="left" w:pos="1815"/>
        </w:tabs>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4" w:anchor="_2._materiały_1" w:history="1">
        <w:r w:rsidR="004D3018" w:rsidRPr="004D3018">
          <w:rPr>
            <w:rFonts w:ascii="Times New Roman" w:eastAsia="Times New Roman" w:hAnsi="Times New Roman" w:cs="Times New Roman"/>
            <w:b/>
            <w:caps/>
            <w:color w:val="003300"/>
            <w:sz w:val="20"/>
            <w:szCs w:val="20"/>
            <w:u w:val="single"/>
            <w:lang w:eastAsia="pl-PL"/>
          </w:rPr>
          <w:t>3. sprzęt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5" w:anchor="_4._transport_1" w:history="1">
        <w:r w:rsidR="004D3018" w:rsidRPr="004D3018">
          <w:rPr>
            <w:rFonts w:ascii="Times New Roman" w:eastAsia="Times New Roman" w:hAnsi="Times New Roman" w:cs="Times New Roman"/>
            <w:b/>
            <w:caps/>
            <w:color w:val="003300"/>
            <w:sz w:val="20"/>
            <w:szCs w:val="20"/>
            <w:u w:val="single"/>
            <w:lang w:eastAsia="pl-PL"/>
          </w:rPr>
          <w:t>4. transport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6" w:anchor="_5._wykonanie_robót_1" w:history="1">
        <w:r w:rsidR="004D3018" w:rsidRPr="004D3018">
          <w:rPr>
            <w:rFonts w:ascii="Times New Roman" w:eastAsia="Times New Roman" w:hAnsi="Times New Roman" w:cs="Times New Roman"/>
            <w:b/>
            <w:caps/>
            <w:color w:val="003300"/>
            <w:sz w:val="20"/>
            <w:szCs w:val="20"/>
            <w:u w:val="single"/>
            <w:lang w:eastAsia="pl-PL"/>
          </w:rPr>
          <w:t>5. wykonanie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7" w:anchor="_5._wykonanie_robót_1" w:history="1">
        <w:r w:rsidR="004D3018" w:rsidRPr="004D3018">
          <w:rPr>
            <w:rFonts w:ascii="Times New Roman" w:eastAsia="Times New Roman" w:hAnsi="Times New Roman" w:cs="Times New Roman"/>
            <w:b/>
            <w:caps/>
            <w:color w:val="003300"/>
            <w:sz w:val="20"/>
            <w:szCs w:val="20"/>
            <w:u w:val="single"/>
            <w:lang w:eastAsia="pl-PL"/>
          </w:rPr>
          <w:t>6. kontrola jakości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8" w:anchor="_7._obmiar_robót_1" w:history="1">
        <w:r w:rsidR="004D3018" w:rsidRPr="004D3018">
          <w:rPr>
            <w:rFonts w:ascii="Times New Roman" w:eastAsia="Times New Roman" w:hAnsi="Times New Roman" w:cs="Times New Roman"/>
            <w:b/>
            <w:caps/>
            <w:color w:val="003300"/>
            <w:sz w:val="20"/>
            <w:szCs w:val="20"/>
            <w:u w:val="single"/>
            <w:lang w:eastAsia="pl-PL"/>
          </w:rPr>
          <w:t>7. OBMIAR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99" w:anchor="_8._odbiór_robót_1" w:history="1">
        <w:r w:rsidR="004D3018" w:rsidRPr="004D3018">
          <w:rPr>
            <w:rFonts w:ascii="Times New Roman" w:eastAsia="Times New Roman" w:hAnsi="Times New Roman" w:cs="Times New Roman"/>
            <w:b/>
            <w:caps/>
            <w:color w:val="003300"/>
            <w:sz w:val="20"/>
            <w:szCs w:val="20"/>
            <w:u w:val="single"/>
            <w:lang w:eastAsia="pl-PL"/>
          </w:rPr>
          <w:t>8. ODBIÓR ROBÓT</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b/>
          <w:caps/>
          <w:color w:val="003300"/>
          <w:sz w:val="20"/>
          <w:szCs w:val="20"/>
          <w:lang w:eastAsia="pl-PL"/>
        </w:rPr>
      </w:pPr>
      <w:hyperlink r:id="rId100" w:anchor="_9._podstawa_płatności_1" w:history="1">
        <w:r w:rsidR="004D3018" w:rsidRPr="004D3018">
          <w:rPr>
            <w:rFonts w:ascii="Times New Roman" w:eastAsia="Times New Roman" w:hAnsi="Times New Roman" w:cs="Times New Roman"/>
            <w:b/>
            <w:caps/>
            <w:color w:val="003300"/>
            <w:sz w:val="20"/>
            <w:szCs w:val="20"/>
            <w:u w:val="single"/>
            <w:lang w:eastAsia="pl-PL"/>
          </w:rPr>
          <w:t>9. PODSTAWA PŁATNOŚCI</w:t>
        </w:r>
      </w:hyperlink>
    </w:p>
    <w:p w:rsidR="004D3018" w:rsidRPr="004D3018" w:rsidRDefault="0066793C" w:rsidP="004D3018">
      <w:pPr>
        <w:overflowPunct w:val="0"/>
        <w:autoSpaceDE w:val="0"/>
        <w:autoSpaceDN w:val="0"/>
        <w:adjustRightInd w:val="0"/>
        <w:spacing w:after="0" w:line="240" w:lineRule="auto"/>
        <w:ind w:left="360"/>
        <w:jc w:val="both"/>
        <w:rPr>
          <w:rFonts w:ascii="Times New Roman" w:eastAsia="Times New Roman" w:hAnsi="Times New Roman" w:cs="Times New Roman"/>
          <w:sz w:val="20"/>
          <w:szCs w:val="20"/>
          <w:lang w:eastAsia="pl-PL"/>
        </w:rPr>
      </w:pPr>
      <w:hyperlink r:id="rId101" w:anchor="_10._przepisy_związane_1" w:history="1">
        <w:r w:rsidR="004D3018" w:rsidRPr="004D3018">
          <w:rPr>
            <w:rFonts w:ascii="Times New Roman" w:eastAsia="Times New Roman" w:hAnsi="Times New Roman" w:cs="Times New Roman"/>
            <w:b/>
            <w:caps/>
            <w:color w:val="003300"/>
            <w:sz w:val="20"/>
            <w:szCs w:val="20"/>
            <w:u w:val="single"/>
            <w:lang w:eastAsia="pl-PL"/>
          </w:rPr>
          <w:t>10. przepisy związane</w:t>
        </w:r>
      </w:hyperlink>
    </w:p>
    <w:p w:rsidR="004D3018" w:rsidRPr="004D3018" w:rsidRDefault="004D3018" w:rsidP="004D3018">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1. WSTĘP</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1.1. Przedmiot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Przedmiotem niniejszej ogólnej specyfikacji technicznej (OST) są wymagania ogólne dotyczące wykonania i odbioru robót związanych z wykonywaniem podbudowy  z kruszywa naturalnego stabilizowanego mechanicznie.</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1.2. Zakres stosowania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Zaleca się wykorzystanie OST przy zlecaniu robót na drogach miejskich i gminnych.</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1.3. Zakres robót objętych OST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zawarte w niniejszej specyfikacji dotyczą zasad prowadzenia robót związanych z wykonywaniem podbudowy z kruszywa naturalnego stabilizowanego mechanicznie.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zawarte są w OST D-04.04.00 „Podbudowa z kruszyw. Wymagania ogólne” pkt 1.3.</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1.4. Określenia podstawowe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1.4.1. </w:t>
      </w:r>
      <w:r w:rsidRPr="004D3018">
        <w:rPr>
          <w:rFonts w:ascii="Times New Roman" w:eastAsia="Times New Roman" w:hAnsi="Times New Roman" w:cs="Times New Roman"/>
          <w:sz w:val="20"/>
          <w:szCs w:val="20"/>
          <w:lang w:eastAsia="pl-PL"/>
        </w:rPr>
        <w:t>Podbudowa z kruszywa naturalnego stabilizowanego mechanicznie - jedna lub więcej warstw zagęszczonej mieszanki, która stanowi warstwę nośną nawierzchni drogowej.</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1.4.2. </w:t>
      </w:r>
      <w:r w:rsidRPr="004D3018">
        <w:rPr>
          <w:rFonts w:ascii="Times New Roman" w:eastAsia="Times New Roman" w:hAnsi="Times New Roman" w:cs="Times New Roman"/>
          <w:sz w:val="20"/>
          <w:szCs w:val="20"/>
          <w:lang w:eastAsia="pl-PL"/>
        </w:rPr>
        <w:t>Pozostałe</w:t>
      </w:r>
      <w:r w:rsidRPr="004D3018">
        <w:rPr>
          <w:rFonts w:ascii="Times New Roman" w:eastAsia="Times New Roman" w:hAnsi="Times New Roman" w:cs="Times New Roman"/>
          <w:b/>
          <w:sz w:val="20"/>
          <w:szCs w:val="20"/>
          <w:lang w:eastAsia="pl-PL"/>
        </w:rPr>
        <w:t xml:space="preserve"> </w:t>
      </w:r>
      <w:r w:rsidRPr="004D3018">
        <w:rPr>
          <w:rFonts w:ascii="Times New Roman" w:eastAsia="Times New Roman" w:hAnsi="Times New Roman" w:cs="Times New Roman"/>
          <w:sz w:val="20"/>
          <w:szCs w:val="20"/>
          <w:lang w:eastAsia="pl-PL"/>
        </w:rPr>
        <w:t xml:space="preserve">określenia podstawowe są zgodne z obowiązującymi, odpowiednimi polskimi normami oraz z definicjami podanymi w OST D-04.04.00 „Podbudowa z kruszyw. Wymagania ogólne” pkt 1.4. </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1.5. Ogólne wymagania dotyczące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wymagania dotyczące robót podano w OST D-04.04.00 „Podbudowa z kruszyw. Wymagania ogólne” pkt 1.5.</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2. materiały</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2.1. Ogólne wymagania dotyczące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wymagania dotyczące materiałów, ich pozyskiwania i składowania, podano w OST D-04.04.00 „Podbudowa z kruszyw. Wymagania ogólne” pkt 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2.2. Rodzaje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Materiałem do wykonania podbudowy pomocniczej z kruszywa naturalnego stabilizowanego mechanicznie, powinna być mieszanka piasku, mieszanki i/lub żwiru, spełniająca wymagania niniejszej specyfikacji.</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lastRenderedPageBreak/>
        <w:tab/>
        <w:t xml:space="preserve">Materiałem do wykonania podbudowy zasadniczej z kruszywa naturalnego stabilizowanego mechanicznie powinna być mieszanka piasku, mieszanki i/lub żwiru z dodatkiem kruszywa łamanego, spełniająca wymagania niniejszych specyfikacji. Kruszywo łamane może pochodzić z </w:t>
      </w:r>
      <w:proofErr w:type="spellStart"/>
      <w:r w:rsidRPr="004D3018">
        <w:rPr>
          <w:rFonts w:ascii="Times New Roman" w:eastAsia="Times New Roman" w:hAnsi="Times New Roman" w:cs="Times New Roman"/>
          <w:sz w:val="20"/>
          <w:szCs w:val="20"/>
          <w:lang w:eastAsia="pl-PL"/>
        </w:rPr>
        <w:t>przekruszenia</w:t>
      </w:r>
      <w:proofErr w:type="spellEnd"/>
      <w:r w:rsidRPr="004D3018">
        <w:rPr>
          <w:rFonts w:ascii="Times New Roman" w:eastAsia="Times New Roman" w:hAnsi="Times New Roman" w:cs="Times New Roman"/>
          <w:sz w:val="20"/>
          <w:szCs w:val="20"/>
          <w:lang w:eastAsia="pl-PL"/>
        </w:rPr>
        <w:t xml:space="preserve"> </w:t>
      </w:r>
      <w:proofErr w:type="spellStart"/>
      <w:r w:rsidRPr="004D3018">
        <w:rPr>
          <w:rFonts w:ascii="Times New Roman" w:eastAsia="Times New Roman" w:hAnsi="Times New Roman" w:cs="Times New Roman"/>
          <w:sz w:val="20"/>
          <w:szCs w:val="20"/>
          <w:lang w:eastAsia="pl-PL"/>
        </w:rPr>
        <w:t>ziarn</w:t>
      </w:r>
      <w:proofErr w:type="spellEnd"/>
      <w:r w:rsidRPr="004D3018">
        <w:rPr>
          <w:rFonts w:ascii="Times New Roman" w:eastAsia="Times New Roman" w:hAnsi="Times New Roman" w:cs="Times New Roman"/>
          <w:sz w:val="20"/>
          <w:szCs w:val="20"/>
          <w:lang w:eastAsia="pl-PL"/>
        </w:rPr>
        <w:t xml:space="preserve"> żwiru lub kamieni narzutowych albo surowca skalnego.</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Kruszywo powinno być jednorodne bez zanieczyszczeń obcych i bez domieszek gliny.</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2.3. Wymagania dla materiałów</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2.3.1. </w:t>
      </w:r>
      <w:r w:rsidRPr="004D3018">
        <w:rPr>
          <w:rFonts w:ascii="Times New Roman" w:eastAsia="Times New Roman" w:hAnsi="Times New Roman" w:cs="Times New Roman"/>
          <w:sz w:val="20"/>
          <w:szCs w:val="20"/>
          <w:lang w:eastAsia="pl-PL"/>
        </w:rPr>
        <w:t>Uziarnienie kruszywa</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Uziarnienie kruszywa powinno być zgodne z wymaganiami podanymi w OST D-04.04.00 „Podbudowa z kruszyw. Wymagania ogólne” pkt 2.3.1.</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b/>
          <w:sz w:val="20"/>
          <w:szCs w:val="20"/>
          <w:lang w:eastAsia="pl-PL"/>
        </w:rPr>
        <w:t xml:space="preserve">2.3.2. </w:t>
      </w:r>
      <w:r w:rsidRPr="004D3018">
        <w:rPr>
          <w:rFonts w:ascii="Times New Roman" w:eastAsia="Times New Roman" w:hAnsi="Times New Roman" w:cs="Times New Roman"/>
          <w:sz w:val="20"/>
          <w:szCs w:val="20"/>
          <w:lang w:eastAsia="pl-PL"/>
        </w:rPr>
        <w:t>Właściwości kruszywa</w:t>
      </w:r>
    </w:p>
    <w:p w:rsidR="004D3018" w:rsidRPr="004D3018" w:rsidRDefault="004D3018" w:rsidP="004D3018">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Kruszywo powinno spełniać wymagania określone w OST D-04.04.00 „Podbudowa z kruszyw. Wymagania ogólne” pkt 2.3.2.</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3. sprzęt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Wymagania dotyczące sprzętu podano w OST D-04.04.00 „Podbudowa z kruszyw. Wymagania ogólne” pkt 3.</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4. transport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Wymagania dotyczące transportu podano w OST D-04.04.00 „Podbudowa z kruszyw. Wymagania ogólne” pkt 4.</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5. wykonanie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wykonania robót podano w OST D-04.04.00 „Podbudowa z kruszyw. Wymagania ogólne” pkt 5.</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5.2. Przygotowanie podłoża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Przygotowanie podłoża powinno odpowiadać wymaganiom określonym w OST  D-04.04.00 „Podbudowa z kruszyw. Wymagania ogólne” pkt 5.2.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5.3. Wytwarzanie mieszanki kruszywa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Mieszankę kruszywa należy wytwarzać zgodnie z ustaleniami podanymi w OST  D-04.04.00 „Podbudowa z kruszyw. Wymagania ogólne” pkt 5.3.</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Jeśli dokumentacja projektowa przewiduje ulepszanie kruszyw cementem, wapnem lub popiołami przy WP od 20 do 30% lub powyżej 70%, szczegółowe warunki i wymagania dla takiej podbudowy określi SST, zgodnie z PN-S-06102 [21].</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5.4. Wbudowywanie i zagęszczanie mieszanki kruszywa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Ustalenia dotyczące rozkładania i zagęszczania mieszanki podano w OST D-04.04.00 „Podbudowa z kruszyw. Wymagania ogólne” pkt 5.4.</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5.5. Odcinek próbny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 ile przewidziano to w SST, Wykonawca powinien wykonać odcinki próbne, zgodnie z zasadami określonymi w OST  D-04.04.00 „Podbudowa z kruszyw. Wymagania ogólne” pkt 5.5.</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5.6. Utrzymanie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Utrzymanie podbudowy powinno odpowiadać wymaganiom określonym w OST  D-04.04.00 „Podbudowa z kruszyw. Wymagania ogólne” pkt 5.6.</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6. kontrola jakości robót</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6.1. Ogólne zasady kontroli jakości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kontroli jakości robót podano w OST D-04.04.00 „Podbudowa z kruszyw. Wymagania ogólne” pkt 6.</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6.2. Badania przed przystąpieniem do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Przed przystąpieniem do robót Wykonawca powinien wykonać badania kruszyw, zgodnie z ustaleniami OST D-04.04.00 „Podbudowa z kruszyw. Wymagania ogólne” pkt 6.2.</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6.3. Badania w czasie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Częstotliwość oraz zakres badań i pomiarów kontrolnych w czasie robót podano w OST D-04.04.00 „Podbudowa z kruszyw. Wymagania ogólne” pkt 6.3.</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lastRenderedPageBreak/>
        <w:t>6.4. Wymagania dotyczące cech geometrycznych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Częstotliwość oraz zakres pomiarów podano w OST D-04.04.00 „Podbudowa z kruszyw. Wymagania ogólne” pkt 6.4.</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6.5. Zasady postępowania z wadliwie wykonanymi odcinkami podbudowy</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Zasady postępowania z wadliwie wykonanymi odcinkami podbudowy podano w OST D-04.04.00 „Podbudowa z kruszyw. Wymagania ogólne” pkt 6.5.</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7. obmiar robót</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7.1. Ogólne zasady obmiaru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obmiaru robót podano w OST D-04.04.00 „Podbudowa z kruszyw. Wymagania ogólne” pkt 7.</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7.2. Jednostka obmiarowa</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Jednostką obmiarową jest m</w:t>
      </w:r>
      <w:r w:rsidRPr="004D3018">
        <w:rPr>
          <w:rFonts w:ascii="Times New Roman" w:eastAsia="Times New Roman" w:hAnsi="Times New Roman" w:cs="Times New Roman"/>
          <w:sz w:val="20"/>
          <w:szCs w:val="20"/>
          <w:vertAlign w:val="superscript"/>
          <w:lang w:eastAsia="pl-PL"/>
        </w:rPr>
        <w:t>2</w:t>
      </w:r>
      <w:r w:rsidRPr="004D3018">
        <w:rPr>
          <w:rFonts w:ascii="Times New Roman" w:eastAsia="Times New Roman" w:hAnsi="Times New Roman" w:cs="Times New Roman"/>
          <w:sz w:val="20"/>
          <w:szCs w:val="20"/>
          <w:lang w:eastAsia="pl-PL"/>
        </w:rPr>
        <w:t xml:space="preserve"> (metr kwadratowy) wykonanej i odebranej podbudowy z kruszywa naturalnego stabilizowanego mechanicznie.</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8. odbiór robót</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zasady odbioru robót podano w OST D-04.04.00 „Podbudowa z kruszyw. Wymagania ogólne” pkt 8.</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9. podstawa płatności</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9.1. Ogólne ustalenia dotyczące podstawy płatności</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Ogólne ustalenia dotyczące podstawy płatności podano w OST D-04.04.00 „Podbudowa z kruszyw. Wymagania ogólne” pkt 9.</w:t>
      </w:r>
    </w:p>
    <w:p w:rsidR="004D3018" w:rsidRPr="004D3018" w:rsidRDefault="004D3018" w:rsidP="004D3018">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4D3018">
        <w:rPr>
          <w:rFonts w:ascii="Times New Roman" w:eastAsia="Times New Roman" w:hAnsi="Times New Roman" w:cs="Times New Roman"/>
          <w:b/>
          <w:sz w:val="20"/>
          <w:szCs w:val="20"/>
          <w:lang w:eastAsia="pl-PL"/>
        </w:rPr>
        <w:t>9.2. Cena jednostki obmiarowej</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Cena wykonania 1 m</w:t>
      </w:r>
      <w:r w:rsidRPr="004D3018">
        <w:rPr>
          <w:rFonts w:ascii="Times New Roman" w:eastAsia="Times New Roman" w:hAnsi="Times New Roman" w:cs="Times New Roman"/>
          <w:sz w:val="20"/>
          <w:szCs w:val="20"/>
          <w:vertAlign w:val="superscript"/>
          <w:lang w:eastAsia="pl-PL"/>
        </w:rPr>
        <w:t>2</w:t>
      </w:r>
      <w:r w:rsidRPr="004D3018">
        <w:rPr>
          <w:rFonts w:ascii="Times New Roman" w:eastAsia="Times New Roman" w:hAnsi="Times New Roman" w:cs="Times New Roman"/>
          <w:sz w:val="20"/>
          <w:szCs w:val="20"/>
          <w:lang w:eastAsia="pl-PL"/>
        </w:rPr>
        <w:t xml:space="preserve"> podbudowy obejmuje:</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prace pomiarowe i roboty przygotowawcze,</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oznakowanie robót,</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sprawdzenie i ewentualną naprawę podłoża,</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przygotowanie mieszanki z kruszywa, zgodnie z receptą,</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dostarczenie mieszanki na miejsce wbudowania,</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rozłożenie mieszanki,</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zagęszczenie rozłożonej mieszanki,</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przeprowadzenie pomiarów i badań laboratoryjnych określonych w specyfikacji technicznej,</w:t>
      </w:r>
    </w:p>
    <w:p w:rsidR="004D3018" w:rsidRPr="004D3018" w:rsidRDefault="004D3018" w:rsidP="004D3018">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utrzymanie podbudowy w czasie robót.</w:t>
      </w:r>
    </w:p>
    <w:p w:rsidR="004D3018" w:rsidRPr="004D3018" w:rsidRDefault="004D3018" w:rsidP="004D3018">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3300"/>
          <w:kern w:val="28"/>
          <w:sz w:val="20"/>
          <w:szCs w:val="20"/>
          <w:lang w:eastAsia="pl-PL"/>
        </w:rPr>
      </w:pPr>
      <w:r w:rsidRPr="004D3018">
        <w:rPr>
          <w:rFonts w:ascii="Times New Roman" w:eastAsia="Times New Roman" w:hAnsi="Times New Roman" w:cs="Times New Roman"/>
          <w:b/>
          <w:caps/>
          <w:color w:val="003300"/>
          <w:kern w:val="28"/>
          <w:sz w:val="20"/>
          <w:szCs w:val="20"/>
          <w:lang w:eastAsia="pl-PL"/>
        </w:rPr>
        <w:t>10. przepisy związane</w:t>
      </w:r>
    </w:p>
    <w:p w:rsidR="004D3018" w:rsidRPr="004D3018" w:rsidRDefault="004D3018" w:rsidP="004D3018">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4D3018">
        <w:rPr>
          <w:rFonts w:ascii="Times New Roman" w:eastAsia="Times New Roman" w:hAnsi="Times New Roman" w:cs="Times New Roman"/>
          <w:sz w:val="20"/>
          <w:szCs w:val="20"/>
          <w:lang w:eastAsia="pl-PL"/>
        </w:rPr>
        <w:tab/>
        <w:t>Normy i przepisy związane podano w OST D-04.04.00 „Podbudowa z kruszyw. Wymagania ogólne” pkt 10.</w:t>
      </w:r>
    </w:p>
    <w:p w:rsidR="000E7E02" w:rsidRDefault="000E7E02">
      <w:r>
        <w:br w:type="page"/>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CD7447">
        <w:rPr>
          <w:rFonts w:ascii="Times New Roman" w:eastAsia="Times New Roman" w:hAnsi="Times New Roman" w:cs="Times New Roman"/>
          <w:b/>
          <w:sz w:val="28"/>
          <w:szCs w:val="20"/>
          <w:lang w:eastAsia="pl-PL"/>
        </w:rPr>
        <w:lastRenderedPageBreak/>
        <w:t>D-05.03.05</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CD7447">
        <w:rPr>
          <w:rFonts w:ascii="Times New Roman" w:eastAsia="Times New Roman" w:hAnsi="Times New Roman" w:cs="Times New Roman"/>
          <w:b/>
          <w:sz w:val="32"/>
          <w:szCs w:val="20"/>
          <w:lang w:eastAsia="pl-PL"/>
        </w:rPr>
        <w:t>NAWIERZCHNIA  Z  BETONU  ASFALTOWEGO</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CD7447" w:rsidRPr="00CD7447" w:rsidRDefault="00CD7447" w:rsidP="00CD7447">
      <w:pPr>
        <w:keepNext/>
        <w:tabs>
          <w:tab w:val="left" w:pos="284"/>
          <w:tab w:val="right" w:leader="dot" w:pos="8789"/>
        </w:tabs>
        <w:overflowPunct w:val="0"/>
        <w:autoSpaceDE w:val="0"/>
        <w:autoSpaceDN w:val="0"/>
        <w:adjustRightInd w:val="0"/>
        <w:spacing w:before="120" w:after="0" w:line="240" w:lineRule="auto"/>
        <w:jc w:val="center"/>
        <w:outlineLvl w:val="2"/>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b/>
          <w:sz w:val="20"/>
          <w:szCs w:val="20"/>
          <w:lang w:eastAsia="pl-PL"/>
        </w:rPr>
        <w:t>NAJWAŻNIEJSZE OZNACZENIA I SKRÓTY</w:t>
      </w:r>
    </w:p>
    <w:p w:rsidR="00CD7447" w:rsidRPr="00CD7447" w:rsidRDefault="00CD7447" w:rsidP="00CD7447">
      <w:pP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tbl>
      <w:tblPr>
        <w:tblW w:w="0" w:type="auto"/>
        <w:jc w:val="center"/>
        <w:tblCellMar>
          <w:left w:w="70" w:type="dxa"/>
          <w:right w:w="70" w:type="dxa"/>
        </w:tblCellMar>
        <w:tblLook w:val="04A0" w:firstRow="1" w:lastRow="0" w:firstColumn="1" w:lastColumn="0" w:noHBand="0" w:noVBand="1"/>
      </w:tblPr>
      <w:tblGrid>
        <w:gridCol w:w="993"/>
        <w:gridCol w:w="4258"/>
      </w:tblGrid>
      <w:tr w:rsidR="00CD7447" w:rsidRPr="00CD7447" w:rsidTr="00CD7447">
        <w:trPr>
          <w:jc w:val="center"/>
        </w:trPr>
        <w:tc>
          <w:tcPr>
            <w:tcW w:w="993"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OST</w:t>
            </w:r>
          </w:p>
        </w:tc>
        <w:tc>
          <w:tcPr>
            <w:tcW w:w="4258"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ogólne specyfikacje techniczne</w:t>
            </w:r>
          </w:p>
        </w:tc>
      </w:tr>
      <w:tr w:rsidR="00CD7447" w:rsidRPr="00CD7447" w:rsidTr="00CD7447">
        <w:trPr>
          <w:jc w:val="center"/>
        </w:trPr>
        <w:tc>
          <w:tcPr>
            <w:tcW w:w="993"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SST</w:t>
            </w:r>
          </w:p>
        </w:tc>
        <w:tc>
          <w:tcPr>
            <w:tcW w:w="4258"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szczegółowe specyfikacje techniczne</w:t>
            </w:r>
          </w:p>
        </w:tc>
      </w:tr>
      <w:tr w:rsidR="00CD7447" w:rsidRPr="00CD7447" w:rsidTr="00CD7447">
        <w:trPr>
          <w:jc w:val="center"/>
        </w:trPr>
        <w:tc>
          <w:tcPr>
            <w:tcW w:w="993"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roofErr w:type="spellStart"/>
            <w:r w:rsidRPr="00CD7447">
              <w:rPr>
                <w:rFonts w:ascii="Times New Roman" w:eastAsia="Times New Roman" w:hAnsi="Times New Roman" w:cs="Times New Roman"/>
                <w:sz w:val="20"/>
                <w:szCs w:val="20"/>
                <w:lang w:eastAsia="pl-PL"/>
              </w:rPr>
              <w:t>IBDiM</w:t>
            </w:r>
            <w:proofErr w:type="spellEnd"/>
          </w:p>
        </w:tc>
        <w:tc>
          <w:tcPr>
            <w:tcW w:w="4258"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Instytut Badawczy Dróg i Mostów</w:t>
            </w:r>
          </w:p>
        </w:tc>
      </w:tr>
      <w:tr w:rsidR="00CD7447" w:rsidRPr="00CD7447" w:rsidTr="00CD7447">
        <w:trPr>
          <w:jc w:val="center"/>
        </w:trPr>
        <w:tc>
          <w:tcPr>
            <w:tcW w:w="993"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CZDP</w:t>
            </w:r>
          </w:p>
        </w:tc>
        <w:tc>
          <w:tcPr>
            <w:tcW w:w="4258"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Centralny Zarząd Dróg Publicznych</w:t>
            </w:r>
          </w:p>
        </w:tc>
      </w:tr>
    </w:tbl>
    <w:p w:rsidR="00CD7447" w:rsidRPr="00CD7447" w:rsidRDefault="00CD7447" w:rsidP="00CD7447">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b/>
          <w:sz w:val="20"/>
          <w:szCs w:val="20"/>
          <w:lang w:eastAsia="pl-PL"/>
        </w:rPr>
        <w:t>SPIS TREŚCI</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CD7447" w:rsidRPr="00CD7447" w:rsidRDefault="00CD7447"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CD7447">
        <w:rPr>
          <w:rFonts w:ascii="Times New Roman" w:eastAsia="Times New Roman" w:hAnsi="Times New Roman" w:cs="Times New Roman"/>
          <w:sz w:val="20"/>
          <w:szCs w:val="20"/>
          <w:lang w:eastAsia="pl-PL"/>
        </w:rPr>
        <w:fldChar w:fldCharType="begin"/>
      </w:r>
      <w:r w:rsidRPr="00CD7447">
        <w:rPr>
          <w:rFonts w:ascii="Times New Roman" w:eastAsia="Times New Roman" w:hAnsi="Times New Roman" w:cs="Times New Roman"/>
          <w:sz w:val="20"/>
          <w:szCs w:val="20"/>
          <w:lang w:eastAsia="pl-PL"/>
        </w:rPr>
        <w:instrText xml:space="preserve"> TOC \o "1-1" \n \h \z </w:instrText>
      </w:r>
      <w:r w:rsidRPr="00CD7447">
        <w:rPr>
          <w:rFonts w:ascii="Times New Roman" w:eastAsia="Times New Roman" w:hAnsi="Times New Roman" w:cs="Times New Roman"/>
          <w:sz w:val="20"/>
          <w:szCs w:val="20"/>
          <w:lang w:eastAsia="pl-PL"/>
        </w:rPr>
        <w:fldChar w:fldCharType="separate"/>
      </w:r>
      <w:hyperlink r:id="rId102" w:anchor="_Toc517583519" w:history="1">
        <w:r w:rsidRPr="00CD7447">
          <w:rPr>
            <w:rFonts w:ascii="Times New Roman" w:eastAsia="Times New Roman" w:hAnsi="Times New Roman" w:cs="Times New Roman"/>
            <w:b/>
            <w:caps/>
            <w:color w:val="0000FF"/>
            <w:sz w:val="20"/>
            <w:szCs w:val="20"/>
            <w:u w:val="single"/>
            <w:lang w:eastAsia="pl-PL"/>
          </w:rPr>
          <w:t>1. WSTĘP</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3" w:anchor="_Toc517583520" w:history="1">
        <w:r w:rsidR="00CD7447" w:rsidRPr="00CD7447">
          <w:rPr>
            <w:rFonts w:ascii="Times New Roman" w:eastAsia="Times New Roman" w:hAnsi="Times New Roman" w:cs="Times New Roman"/>
            <w:b/>
            <w:caps/>
            <w:color w:val="0000FF"/>
            <w:sz w:val="20"/>
            <w:szCs w:val="20"/>
            <w:u w:val="single"/>
            <w:lang w:eastAsia="pl-PL"/>
          </w:rPr>
          <w:t>2. MATERIAŁY</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4" w:anchor="_Toc517583521" w:history="1">
        <w:r w:rsidR="00CD7447" w:rsidRPr="00CD7447">
          <w:rPr>
            <w:rFonts w:ascii="Times New Roman" w:eastAsia="Times New Roman" w:hAnsi="Times New Roman" w:cs="Times New Roman"/>
            <w:b/>
            <w:caps/>
            <w:color w:val="0000FF"/>
            <w:sz w:val="20"/>
            <w:szCs w:val="20"/>
            <w:u w:val="single"/>
            <w:lang w:eastAsia="pl-PL"/>
          </w:rPr>
          <w:t>3. SPRZĘT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5" w:anchor="_Toc517583522" w:history="1">
        <w:r w:rsidR="00CD7447" w:rsidRPr="00CD7447">
          <w:rPr>
            <w:rFonts w:ascii="Times New Roman" w:eastAsia="Times New Roman" w:hAnsi="Times New Roman" w:cs="Times New Roman"/>
            <w:b/>
            <w:caps/>
            <w:color w:val="0000FF"/>
            <w:sz w:val="20"/>
            <w:szCs w:val="20"/>
            <w:u w:val="single"/>
            <w:lang w:eastAsia="pl-PL"/>
          </w:rPr>
          <w:t>4. TRANSPORT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6" w:anchor="_Toc517583523" w:history="1">
        <w:r w:rsidR="00CD7447" w:rsidRPr="00CD7447">
          <w:rPr>
            <w:rFonts w:ascii="Times New Roman" w:eastAsia="Times New Roman" w:hAnsi="Times New Roman" w:cs="Times New Roman"/>
            <w:b/>
            <w:caps/>
            <w:color w:val="0000FF"/>
            <w:sz w:val="20"/>
            <w:szCs w:val="20"/>
            <w:u w:val="single"/>
            <w:lang w:eastAsia="pl-PL"/>
          </w:rPr>
          <w:t>5. WYKONANIE ROBÓT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7" w:anchor="_Toc517583524" w:history="1">
        <w:r w:rsidR="00CD7447" w:rsidRPr="00CD7447">
          <w:rPr>
            <w:rFonts w:ascii="Times New Roman" w:eastAsia="Times New Roman" w:hAnsi="Times New Roman" w:cs="Times New Roman"/>
            <w:b/>
            <w:caps/>
            <w:color w:val="0000FF"/>
            <w:sz w:val="20"/>
            <w:szCs w:val="20"/>
            <w:u w:val="single"/>
            <w:lang w:eastAsia="pl-PL"/>
          </w:rPr>
          <w:t>6. KONTROLA JAKOŚCI ROBÓT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8" w:anchor="_Toc517583525" w:history="1">
        <w:r w:rsidR="00CD7447" w:rsidRPr="00CD7447">
          <w:rPr>
            <w:rFonts w:ascii="Times New Roman" w:eastAsia="Times New Roman" w:hAnsi="Times New Roman" w:cs="Times New Roman"/>
            <w:b/>
            <w:caps/>
            <w:color w:val="0000FF"/>
            <w:sz w:val="20"/>
            <w:szCs w:val="20"/>
            <w:u w:val="single"/>
            <w:lang w:eastAsia="pl-PL"/>
          </w:rPr>
          <w:t>7. OBMIAR ROBÓT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09" w:anchor="_Toc517583526" w:history="1">
        <w:r w:rsidR="00CD7447" w:rsidRPr="00CD7447">
          <w:rPr>
            <w:rFonts w:ascii="Times New Roman" w:eastAsia="Times New Roman" w:hAnsi="Times New Roman" w:cs="Times New Roman"/>
            <w:b/>
            <w:caps/>
            <w:color w:val="0000FF"/>
            <w:sz w:val="20"/>
            <w:szCs w:val="20"/>
            <w:u w:val="single"/>
            <w:lang w:eastAsia="pl-PL"/>
          </w:rPr>
          <w:t>8. ODBIÓR ROBÓT</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10" w:anchor="_Toc517583527" w:history="1">
        <w:r w:rsidR="00CD7447" w:rsidRPr="00CD7447">
          <w:rPr>
            <w:rFonts w:ascii="Times New Roman" w:eastAsia="Times New Roman" w:hAnsi="Times New Roman" w:cs="Times New Roman"/>
            <w:b/>
            <w:caps/>
            <w:color w:val="0000FF"/>
            <w:sz w:val="20"/>
            <w:szCs w:val="20"/>
            <w:u w:val="single"/>
            <w:lang w:eastAsia="pl-PL"/>
          </w:rPr>
          <w:t>9. PODSTAWA PŁATNOŚCI</w:t>
        </w:r>
      </w:hyperlink>
    </w:p>
    <w:p w:rsidR="00CD7447" w:rsidRPr="00CD7447" w:rsidRDefault="0066793C" w:rsidP="00CD7447">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11" w:anchor="_Toc517583528" w:history="1">
        <w:r w:rsidR="00CD7447" w:rsidRPr="00CD7447">
          <w:rPr>
            <w:rFonts w:ascii="Times New Roman" w:eastAsia="Times New Roman" w:hAnsi="Times New Roman" w:cs="Times New Roman"/>
            <w:b/>
            <w:caps/>
            <w:color w:val="0000FF"/>
            <w:sz w:val="20"/>
            <w:szCs w:val="20"/>
            <w:u w:val="single"/>
            <w:lang w:eastAsia="pl-PL"/>
          </w:rPr>
          <w:t>10. PRZEPISY ZWIĄZANE</w:t>
        </w:r>
      </w:hyperlink>
    </w:p>
    <w:p w:rsidR="00CD7447" w:rsidRPr="00CD7447" w:rsidRDefault="00CD7447" w:rsidP="00CD7447">
      <w:pPr>
        <w:pBdr>
          <w:bottom w:val="single" w:sz="6" w:space="1" w:color="auto"/>
        </w:pBdr>
        <w:tabs>
          <w:tab w:val="right" w:leader="dot" w:pos="8789"/>
        </w:tabs>
        <w:overflowPunct w:val="0"/>
        <w:autoSpaceDE w:val="0"/>
        <w:autoSpaceDN w:val="0"/>
        <w:adjustRightInd w:val="0"/>
        <w:spacing w:after="0" w:line="240" w:lineRule="auto"/>
        <w:ind w:left="450" w:hanging="450"/>
        <w:jc w:val="both"/>
        <w:rPr>
          <w:rFonts w:ascii="Times New Roman" w:eastAsia="Times New Roman" w:hAnsi="Times New Roman" w:cs="Times New Roman"/>
          <w:b/>
          <w:caps/>
          <w:sz w:val="20"/>
          <w:szCs w:val="20"/>
          <w:lang w:eastAsia="pl-PL"/>
        </w:rPr>
      </w:pPr>
      <w:r w:rsidRPr="00CD7447">
        <w:rPr>
          <w:rFonts w:ascii="Times New Roman" w:eastAsia="Times New Roman" w:hAnsi="Times New Roman" w:cs="Times New Roman"/>
          <w:b/>
          <w:caps/>
          <w:sz w:val="20"/>
          <w:szCs w:val="20"/>
          <w:lang w:eastAsia="pl-PL"/>
        </w:rPr>
        <w:fldChar w:fldCharType="end"/>
      </w:r>
    </w:p>
    <w:p w:rsidR="00CD7447" w:rsidRPr="00CD7447" w:rsidRDefault="00CD7447" w:rsidP="00CD7447">
      <w:pPr>
        <w:tabs>
          <w:tab w:val="right" w:leader="dot" w:pos="-1985"/>
          <w:tab w:val="left" w:pos="284"/>
          <w:tab w:val="center" w:pos="4536"/>
          <w:tab w:val="right" w:pos="9072"/>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spacing w:after="0" w:line="240" w:lineRule="auto"/>
        <w:rPr>
          <w:rFonts w:ascii="Times New Roman" w:eastAsia="Times New Roman" w:hAnsi="Times New Roman" w:cs="Times New Roman"/>
          <w:sz w:val="20"/>
          <w:szCs w:val="20"/>
          <w:lang w:eastAsia="pl-PL"/>
        </w:rPr>
        <w:sectPr w:rsidR="00CD7447" w:rsidRPr="00CD7447" w:rsidSect="006B7755">
          <w:pgSz w:w="11907" w:h="16840"/>
          <w:pgMar w:top="851" w:right="851" w:bottom="851" w:left="1134" w:header="1985" w:footer="1531" w:gutter="0"/>
          <w:cols w:space="708"/>
        </w:sectPr>
      </w:pPr>
    </w:p>
    <w:p w:rsidR="00CD7447" w:rsidRPr="00CD7447" w:rsidRDefault="00CD7447" w:rsidP="00CD7447">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785" w:name="_Toc405274751"/>
      <w:bookmarkStart w:id="786" w:name="_Toc498489820"/>
      <w:bookmarkStart w:id="787" w:name="_Toc517583519"/>
      <w:r w:rsidRPr="00CD7447">
        <w:rPr>
          <w:rFonts w:ascii="Times New Roman" w:eastAsia="Times New Roman" w:hAnsi="Times New Roman" w:cs="Times New Roman"/>
          <w:b/>
          <w:caps/>
          <w:kern w:val="28"/>
          <w:sz w:val="20"/>
          <w:szCs w:val="20"/>
          <w:lang w:eastAsia="pl-PL"/>
        </w:rPr>
        <w:lastRenderedPageBreak/>
        <w:t>1. WSTĘP</w:t>
      </w:r>
      <w:bookmarkEnd w:id="785"/>
      <w:bookmarkEnd w:id="786"/>
      <w:bookmarkEnd w:id="787"/>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88" w:name="_Toc405274752"/>
      <w:r w:rsidRPr="00CD7447">
        <w:rPr>
          <w:rFonts w:ascii="Times New Roman" w:eastAsia="Times New Roman" w:hAnsi="Times New Roman" w:cs="Times New Roman"/>
          <w:b/>
          <w:sz w:val="20"/>
          <w:szCs w:val="20"/>
          <w:lang w:eastAsia="pl-PL"/>
        </w:rPr>
        <w:t>1.1. Przedmiot OST</w:t>
      </w:r>
      <w:bookmarkEnd w:id="788"/>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wykonywaniem warstw konstrukcji nawierzchni z betonu asfaltowego.</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89" w:name="_Toc405274753"/>
      <w:r w:rsidRPr="00CD7447">
        <w:rPr>
          <w:rFonts w:ascii="Times New Roman" w:eastAsia="Times New Roman" w:hAnsi="Times New Roman" w:cs="Times New Roman"/>
          <w:b/>
          <w:sz w:val="20"/>
          <w:szCs w:val="20"/>
          <w:lang w:eastAsia="pl-PL"/>
        </w:rPr>
        <w:t>1.2. Zakres stosowania OST</w:t>
      </w:r>
      <w:bookmarkEnd w:id="789"/>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Zaleca się wykorzystanie OST przy zlecaniu robót na drogach wojewódzkich powiatowych i gminnych.</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0" w:name="_Toc405274754"/>
      <w:r w:rsidRPr="00CD7447">
        <w:rPr>
          <w:rFonts w:ascii="Times New Roman" w:eastAsia="Times New Roman" w:hAnsi="Times New Roman" w:cs="Times New Roman"/>
          <w:b/>
          <w:sz w:val="20"/>
          <w:szCs w:val="20"/>
          <w:lang w:eastAsia="pl-PL"/>
        </w:rPr>
        <w:t>1.3. Zakres robót objętych OST</w:t>
      </w:r>
      <w:bookmarkEnd w:id="790"/>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Ustalenia zawarte w niniejszej specyfikacji dotyczą zasad prowadzenia robót związanych z wykonywaniem warstwy ścieralnej, wiążącej, wyrównawczej i wzmacniającej z betonu asfaltowego wg PN-S-96025:2000 [10].</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Nawierzchnię z betonu asfaltowego można wykonywać dla dróg o kategorii ruchu od KR1 do KR6 wg „Katalogu typowych konstrukcji nawierzchni podatnych i półsztywnych”,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xml:space="preserve"> - 1997 [12] wg poniższego zestawienia:</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bl>
      <w:tblPr>
        <w:tblW w:w="0" w:type="auto"/>
        <w:tblCellMar>
          <w:left w:w="70" w:type="dxa"/>
          <w:right w:w="70" w:type="dxa"/>
        </w:tblCellMar>
        <w:tblLook w:val="04A0" w:firstRow="1" w:lastRow="0" w:firstColumn="1" w:lastColumn="0" w:noHBand="0" w:noVBand="1"/>
      </w:tblPr>
      <w:tblGrid>
        <w:gridCol w:w="2680"/>
        <w:gridCol w:w="4680"/>
      </w:tblGrid>
      <w:tr w:rsidR="00CD7447" w:rsidRPr="00CD7447" w:rsidTr="00CD7447">
        <w:tc>
          <w:tcPr>
            <w:tcW w:w="7360"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Klasyfikacja dróg wg kategorii ruchu</w:t>
            </w:r>
          </w:p>
        </w:tc>
      </w:tr>
      <w:tr w:rsidR="00CD7447" w:rsidRPr="00CD7447" w:rsidTr="00CD7447">
        <w:tc>
          <w:tcPr>
            <w:tcW w:w="2680"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kategoria ruchu</w:t>
            </w:r>
          </w:p>
        </w:tc>
        <w:tc>
          <w:tcPr>
            <w:tcW w:w="4680"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liczba osi obliczeniowych</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100 </w:t>
            </w:r>
            <w:proofErr w:type="spellStart"/>
            <w:r w:rsidRPr="00CD7447">
              <w:rPr>
                <w:rFonts w:ascii="Times New Roman" w:eastAsia="Times New Roman" w:hAnsi="Times New Roman" w:cs="Times New Roman"/>
                <w:sz w:val="20"/>
                <w:szCs w:val="20"/>
                <w:lang w:eastAsia="pl-PL"/>
              </w:rPr>
              <w:t>kN</w:t>
            </w:r>
            <w:proofErr w:type="spellEnd"/>
            <w:r w:rsidRPr="00CD7447">
              <w:rPr>
                <w:rFonts w:ascii="Times New Roman" w:eastAsia="Times New Roman" w:hAnsi="Times New Roman" w:cs="Times New Roman"/>
                <w:sz w:val="20"/>
                <w:szCs w:val="20"/>
                <w:lang w:eastAsia="pl-PL"/>
              </w:rPr>
              <w:t>/pas/dobę</w:t>
            </w:r>
          </w:p>
        </w:tc>
      </w:tr>
      <w:tr w:rsidR="00CD7447" w:rsidRPr="00CD7447" w:rsidTr="00CD7447">
        <w:trPr>
          <w:trHeight w:val="40"/>
        </w:trPr>
        <w:tc>
          <w:tcPr>
            <w:tcW w:w="2680" w:type="dxa"/>
            <w:tcBorders>
              <w:top w:val="doub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after="0" w:line="40" w:lineRule="atLeas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KR1</w:t>
            </w:r>
          </w:p>
        </w:tc>
        <w:tc>
          <w:tcPr>
            <w:tcW w:w="4680"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40" w:lineRule="atLeas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12</w:t>
            </w:r>
          </w:p>
        </w:tc>
      </w:tr>
      <w:tr w:rsidR="00CD7447" w:rsidRPr="00CD7447" w:rsidTr="00CD7447">
        <w:tc>
          <w:tcPr>
            <w:tcW w:w="2680"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KR2</w:t>
            </w:r>
          </w:p>
        </w:tc>
        <w:tc>
          <w:tcPr>
            <w:tcW w:w="4680" w:type="dxa"/>
            <w:tcBorders>
              <w:top w:val="single" w:sz="6" w:space="0" w:color="auto"/>
              <w:left w:val="nil"/>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13 do 70</w:t>
            </w:r>
          </w:p>
        </w:tc>
      </w:tr>
      <w:tr w:rsidR="00CD7447" w:rsidRPr="00CD7447" w:rsidTr="00CD7447">
        <w:tc>
          <w:tcPr>
            <w:tcW w:w="2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KR3</w:t>
            </w:r>
          </w:p>
        </w:tc>
        <w:tc>
          <w:tcPr>
            <w:tcW w:w="4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71 do 335</w:t>
            </w:r>
          </w:p>
        </w:tc>
      </w:tr>
      <w:tr w:rsidR="00CD7447" w:rsidRPr="00CD7447" w:rsidTr="00CD7447">
        <w:tc>
          <w:tcPr>
            <w:tcW w:w="2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KR4</w:t>
            </w:r>
          </w:p>
        </w:tc>
        <w:tc>
          <w:tcPr>
            <w:tcW w:w="4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336 do 1000</w:t>
            </w:r>
          </w:p>
        </w:tc>
      </w:tr>
      <w:tr w:rsidR="00CD7447" w:rsidRPr="00CD7447" w:rsidTr="00CD7447">
        <w:tc>
          <w:tcPr>
            <w:tcW w:w="2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KR5</w:t>
            </w:r>
          </w:p>
        </w:tc>
        <w:tc>
          <w:tcPr>
            <w:tcW w:w="4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1001 do 2000</w:t>
            </w:r>
          </w:p>
        </w:tc>
      </w:tr>
      <w:tr w:rsidR="00CD7447" w:rsidRPr="00CD7447" w:rsidTr="00CD7447">
        <w:tc>
          <w:tcPr>
            <w:tcW w:w="2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KR6</w:t>
            </w:r>
          </w:p>
        </w:tc>
        <w:tc>
          <w:tcPr>
            <w:tcW w:w="468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Century Schoolbook" w:char="F03E"/>
            </w:r>
            <w:r w:rsidRPr="00CD7447">
              <w:rPr>
                <w:rFonts w:ascii="Times New Roman" w:eastAsia="Times New Roman" w:hAnsi="Times New Roman" w:cs="Times New Roman"/>
                <w:sz w:val="20"/>
                <w:szCs w:val="20"/>
                <w:lang w:eastAsia="pl-PL"/>
              </w:rPr>
              <w:t xml:space="preserve"> 2000</w:t>
            </w:r>
          </w:p>
        </w:tc>
      </w:tr>
    </w:tbl>
    <w:p w:rsidR="00CD7447" w:rsidRPr="00CD7447" w:rsidRDefault="00CD7447" w:rsidP="00CD7447">
      <w:pPr>
        <w:keepNext/>
        <w:overflowPunct w:val="0"/>
        <w:autoSpaceDE w:val="0"/>
        <w:autoSpaceDN w:val="0"/>
        <w:adjustRightInd w:val="0"/>
        <w:spacing w:before="240" w:after="120" w:line="240" w:lineRule="auto"/>
        <w:jc w:val="both"/>
        <w:outlineLvl w:val="1"/>
        <w:rPr>
          <w:rFonts w:ascii="Times New Roman" w:eastAsia="Times New Roman" w:hAnsi="Times New Roman" w:cs="Times New Roman"/>
          <w:b/>
          <w:sz w:val="20"/>
          <w:szCs w:val="20"/>
          <w:lang w:eastAsia="pl-PL"/>
        </w:rPr>
      </w:pPr>
      <w:bookmarkStart w:id="791" w:name="_Toc405274755"/>
      <w:r w:rsidRPr="00CD7447">
        <w:rPr>
          <w:rFonts w:ascii="Times New Roman" w:eastAsia="Times New Roman" w:hAnsi="Times New Roman" w:cs="Times New Roman"/>
          <w:b/>
          <w:sz w:val="20"/>
          <w:szCs w:val="20"/>
          <w:lang w:eastAsia="pl-PL"/>
        </w:rPr>
        <w:t>1.4. Określenia podstawowe</w:t>
      </w:r>
      <w:bookmarkEnd w:id="791"/>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1.4.1.</w:t>
      </w:r>
      <w:r w:rsidRPr="00CD7447">
        <w:rPr>
          <w:rFonts w:ascii="Times New Roman" w:eastAsia="Times New Roman" w:hAnsi="Times New Roman" w:cs="Times New Roman"/>
          <w:sz w:val="20"/>
          <w:szCs w:val="20"/>
          <w:lang w:eastAsia="pl-PL"/>
        </w:rPr>
        <w:t xml:space="preserve"> Mieszanka mineralna (MM) - mieszanka kruszywa i wypełniacza mineralnego o określonym składzie i uziarnieniu.</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1.4.2.</w:t>
      </w:r>
      <w:r w:rsidRPr="00CD7447">
        <w:rPr>
          <w:rFonts w:ascii="Times New Roman" w:eastAsia="Times New Roman" w:hAnsi="Times New Roman" w:cs="Times New Roman"/>
          <w:sz w:val="20"/>
          <w:szCs w:val="20"/>
          <w:lang w:eastAsia="pl-PL"/>
        </w:rPr>
        <w:t xml:space="preserve"> Mieszanka mineralno-asfaltowa (MMA) - mieszanka mineralna z odpowiednią ilością asfaltu lub </w:t>
      </w:r>
      <w:proofErr w:type="spellStart"/>
      <w:r w:rsidRPr="00CD7447">
        <w:rPr>
          <w:rFonts w:ascii="Times New Roman" w:eastAsia="Times New Roman" w:hAnsi="Times New Roman" w:cs="Times New Roman"/>
          <w:sz w:val="20"/>
          <w:szCs w:val="20"/>
          <w:lang w:eastAsia="pl-PL"/>
        </w:rPr>
        <w:t>polimeroasfaltu</w:t>
      </w:r>
      <w:proofErr w:type="spellEnd"/>
      <w:r w:rsidRPr="00CD7447">
        <w:rPr>
          <w:rFonts w:ascii="Times New Roman" w:eastAsia="Times New Roman" w:hAnsi="Times New Roman" w:cs="Times New Roman"/>
          <w:sz w:val="20"/>
          <w:szCs w:val="20"/>
          <w:lang w:eastAsia="pl-PL"/>
        </w:rPr>
        <w:t>, wytworzona na gorąco, w określony sposób, spełniająca określone wymagania.</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1.4.3.</w:t>
      </w:r>
      <w:r w:rsidRPr="00CD7447">
        <w:rPr>
          <w:rFonts w:ascii="Times New Roman" w:eastAsia="Times New Roman" w:hAnsi="Times New Roman" w:cs="Times New Roman"/>
          <w:sz w:val="20"/>
          <w:szCs w:val="20"/>
          <w:lang w:eastAsia="pl-PL"/>
        </w:rPr>
        <w:t xml:space="preserve"> Beton asfaltowy (BA) - mieszanka mineralno-asfaltowa  ułożona i zagęszczona.</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1.4.4.</w:t>
      </w:r>
      <w:r w:rsidRPr="00CD7447">
        <w:rPr>
          <w:rFonts w:ascii="Times New Roman" w:eastAsia="Times New Roman" w:hAnsi="Times New Roman" w:cs="Times New Roman"/>
          <w:sz w:val="20"/>
          <w:szCs w:val="20"/>
          <w:lang w:eastAsia="pl-PL"/>
        </w:rPr>
        <w:t xml:space="preserve"> Środek adhezyjny - substancja powierzchniowo czynna, która poprawia adhezję asfaltu do materiałów mineralnych oraz zwiększa odporność błonki asfaltu na powierzchni kruszywa na odmywanie wodą; może być dodawany do asfaltu lub do kruszywa.</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1.4.5.</w:t>
      </w:r>
      <w:r w:rsidRPr="00CD7447">
        <w:rPr>
          <w:rFonts w:ascii="Times New Roman" w:eastAsia="Times New Roman" w:hAnsi="Times New Roman" w:cs="Times New Roman"/>
          <w:sz w:val="20"/>
          <w:szCs w:val="20"/>
          <w:lang w:eastAsia="pl-PL"/>
        </w:rPr>
        <w:t xml:space="preserve"> Podłoże pod warstwę asfaltową - powierzchnia przygotowana do ułożenia warstwy z mieszanki mineralno-asfaltowej.</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1.4.6.</w:t>
      </w:r>
      <w:r w:rsidRPr="00CD7447">
        <w:rPr>
          <w:rFonts w:ascii="Times New Roman" w:eastAsia="Times New Roman" w:hAnsi="Times New Roman" w:cs="Times New Roman"/>
          <w:sz w:val="20"/>
          <w:szCs w:val="20"/>
          <w:lang w:eastAsia="pl-PL"/>
        </w:rPr>
        <w:t xml:space="preserve"> Asfalt upłynniony - asfalt drogowy upłynniony lotnymi rozpuszczalnikami.</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1.4.7.</w:t>
      </w:r>
      <w:r w:rsidRPr="00CD7447">
        <w:rPr>
          <w:rFonts w:ascii="Times New Roman" w:eastAsia="Times New Roman" w:hAnsi="Times New Roman" w:cs="Times New Roman"/>
          <w:sz w:val="20"/>
          <w:szCs w:val="20"/>
          <w:lang w:eastAsia="pl-PL"/>
        </w:rPr>
        <w:t xml:space="preserve"> Emulsja asfaltowa kationowa - asfalt drogowy w postaci zawiesiny rozproszonego asfaltu w wodzie.</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1.4.8. </w:t>
      </w:r>
      <w:r w:rsidRPr="00CD7447">
        <w:rPr>
          <w:rFonts w:ascii="Times New Roman" w:eastAsia="Times New Roman" w:hAnsi="Times New Roman" w:cs="Times New Roman"/>
          <w:sz w:val="20"/>
          <w:szCs w:val="20"/>
          <w:lang w:eastAsia="pl-PL"/>
        </w:rPr>
        <w:t>Próba technologiczna – wytwarzanie mieszanki mineralno-asfaltowej w celu sprawdzenia, czy jej właściwości są zgodne z receptą laboratoryjną.</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1.4.9.</w:t>
      </w:r>
      <w:r w:rsidRPr="00CD7447">
        <w:rPr>
          <w:rFonts w:ascii="Times New Roman" w:eastAsia="Times New Roman" w:hAnsi="Times New Roman" w:cs="Times New Roman"/>
          <w:sz w:val="20"/>
          <w:szCs w:val="20"/>
          <w:lang w:eastAsia="pl-PL"/>
        </w:rPr>
        <w:t xml:space="preserve"> Odcinek próbny – odcinek warstwy nawierzchni (o długości co najmniej 50 m) wykonany w warunkach zbliżonych do warunków budowy, w celu sprawdzenia pracy sprzętu i uzyskiwanych parametrów technicznych robót.</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1.4.10.</w:t>
      </w:r>
      <w:r w:rsidRPr="00CD7447">
        <w:rPr>
          <w:rFonts w:ascii="Times New Roman" w:eastAsia="Times New Roman" w:hAnsi="Times New Roman" w:cs="Times New Roman"/>
          <w:sz w:val="20"/>
          <w:szCs w:val="20"/>
          <w:lang w:eastAsia="pl-PL"/>
        </w:rPr>
        <w:t xml:space="preserve"> Kategoria ruchu (KR) – obciążenie drogi ruchem samochodowym, wyrażone w osiach obliczeniowych (100 </w:t>
      </w:r>
      <w:proofErr w:type="spellStart"/>
      <w:r w:rsidRPr="00CD7447">
        <w:rPr>
          <w:rFonts w:ascii="Times New Roman" w:eastAsia="Times New Roman" w:hAnsi="Times New Roman" w:cs="Times New Roman"/>
          <w:sz w:val="20"/>
          <w:szCs w:val="20"/>
          <w:lang w:eastAsia="pl-PL"/>
        </w:rPr>
        <w:t>kN</w:t>
      </w:r>
      <w:proofErr w:type="spellEnd"/>
      <w:r w:rsidRPr="00CD7447">
        <w:rPr>
          <w:rFonts w:ascii="Times New Roman" w:eastAsia="Times New Roman" w:hAnsi="Times New Roman" w:cs="Times New Roman"/>
          <w:sz w:val="20"/>
          <w:szCs w:val="20"/>
          <w:lang w:eastAsia="pl-PL"/>
        </w:rPr>
        <w:t>) na obliczeniowy pas ruchu na dobę.</w:t>
      </w: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1.4.11.</w:t>
      </w:r>
      <w:r w:rsidRPr="00CD7447">
        <w:rPr>
          <w:rFonts w:ascii="Times New Roman" w:eastAsia="Times New Roman" w:hAnsi="Times New Roman" w:cs="Times New Roman"/>
          <w:sz w:val="20"/>
          <w:szCs w:val="20"/>
          <w:lang w:eastAsia="pl-PL"/>
        </w:rPr>
        <w:t xml:space="preserve"> Pozostałe określenia podstawowe są zgodne z odpowiednimi polskimi normami i z definicjami podanymi w OST D-M-00.00.00 „Wymagania ogólne” pkt 1.4.</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2" w:name="_Toc405274756"/>
      <w:r w:rsidRPr="00CD7447">
        <w:rPr>
          <w:rFonts w:ascii="Times New Roman" w:eastAsia="Times New Roman" w:hAnsi="Times New Roman" w:cs="Times New Roman"/>
          <w:b/>
          <w:sz w:val="20"/>
          <w:szCs w:val="20"/>
          <w:lang w:eastAsia="pl-PL"/>
        </w:rPr>
        <w:t>1.5. Ogólne wymagania dotyczące robót</w:t>
      </w:r>
      <w:bookmarkEnd w:id="792"/>
    </w:p>
    <w:p w:rsidR="00CD7447" w:rsidRPr="00CD7447" w:rsidRDefault="00CD7447" w:rsidP="00CD7447">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Ogólne wymagania dotyczące robót podano w OST D-M-00.00.00 „Wymagania ogólne” pkt 1.5. </w:t>
      </w:r>
    </w:p>
    <w:p w:rsidR="00CD7447" w:rsidRPr="00CD7447" w:rsidRDefault="00CD7447" w:rsidP="00CD7447">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793" w:name="_Toc405274757"/>
      <w:bookmarkStart w:id="794" w:name="_Toc498489821"/>
      <w:bookmarkStart w:id="795" w:name="_Toc517583520"/>
      <w:r w:rsidRPr="00CD7447">
        <w:rPr>
          <w:rFonts w:ascii="Times New Roman" w:eastAsia="Times New Roman" w:hAnsi="Times New Roman" w:cs="Times New Roman"/>
          <w:b/>
          <w:caps/>
          <w:kern w:val="28"/>
          <w:sz w:val="20"/>
          <w:szCs w:val="20"/>
          <w:lang w:eastAsia="pl-PL"/>
        </w:rPr>
        <w:t>2. MATERIAŁY</w:t>
      </w:r>
      <w:bookmarkEnd w:id="793"/>
      <w:bookmarkEnd w:id="794"/>
      <w:bookmarkEnd w:id="795"/>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6" w:name="_Toc405274758"/>
      <w:r w:rsidRPr="00CD7447">
        <w:rPr>
          <w:rFonts w:ascii="Times New Roman" w:eastAsia="Times New Roman" w:hAnsi="Times New Roman" w:cs="Times New Roman"/>
          <w:b/>
          <w:sz w:val="20"/>
          <w:szCs w:val="20"/>
          <w:lang w:eastAsia="pl-PL"/>
        </w:rPr>
        <w:t>2.1. Ogólne wymagania dotyczące materiałów</w:t>
      </w:r>
      <w:bookmarkEnd w:id="796"/>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7" w:name="_Toc405274759"/>
      <w:r w:rsidRPr="00CD7447">
        <w:rPr>
          <w:rFonts w:ascii="Times New Roman" w:eastAsia="Times New Roman" w:hAnsi="Times New Roman" w:cs="Times New Roman"/>
          <w:b/>
          <w:sz w:val="20"/>
          <w:szCs w:val="20"/>
          <w:lang w:eastAsia="pl-PL"/>
        </w:rPr>
        <w:lastRenderedPageBreak/>
        <w:t>2.2. Asfalt</w:t>
      </w:r>
      <w:bookmarkEnd w:id="797"/>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Należy stosować asfalt drogowy spełniający wymagania określone w PN-C-96170:1965 [6].</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 zależności od rodzaju warstwy i kategorii ruchu należy stosować asfalty drogowe podane w tablicy 1 i 2.</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8" w:name="_Toc405274760"/>
      <w:r w:rsidRPr="00CD7447">
        <w:rPr>
          <w:rFonts w:ascii="Times New Roman" w:eastAsia="Times New Roman" w:hAnsi="Times New Roman" w:cs="Times New Roman"/>
          <w:b/>
          <w:sz w:val="20"/>
          <w:szCs w:val="20"/>
          <w:lang w:eastAsia="pl-PL"/>
        </w:rPr>
        <w:t xml:space="preserve">2.3. </w:t>
      </w:r>
      <w:proofErr w:type="spellStart"/>
      <w:r w:rsidRPr="00CD7447">
        <w:rPr>
          <w:rFonts w:ascii="Times New Roman" w:eastAsia="Times New Roman" w:hAnsi="Times New Roman" w:cs="Times New Roman"/>
          <w:b/>
          <w:sz w:val="20"/>
          <w:szCs w:val="20"/>
          <w:lang w:eastAsia="pl-PL"/>
        </w:rPr>
        <w:t>Polimeroasfalt</w:t>
      </w:r>
      <w:bookmarkEnd w:id="798"/>
      <w:proofErr w:type="spellEnd"/>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Jeżeli dokumentacja projektowa lub SST przewiduje stosowanie asfaltu modyfikowanego polimerami, to </w:t>
      </w:r>
      <w:proofErr w:type="spellStart"/>
      <w:r w:rsidRPr="00CD7447">
        <w:rPr>
          <w:rFonts w:ascii="Times New Roman" w:eastAsia="Times New Roman" w:hAnsi="Times New Roman" w:cs="Times New Roman"/>
          <w:sz w:val="20"/>
          <w:szCs w:val="20"/>
          <w:lang w:eastAsia="pl-PL"/>
        </w:rPr>
        <w:t>polimeroasfalt</w:t>
      </w:r>
      <w:proofErr w:type="spellEnd"/>
      <w:r w:rsidRPr="00CD7447">
        <w:rPr>
          <w:rFonts w:ascii="Times New Roman" w:eastAsia="Times New Roman" w:hAnsi="Times New Roman" w:cs="Times New Roman"/>
          <w:sz w:val="20"/>
          <w:szCs w:val="20"/>
          <w:lang w:eastAsia="pl-PL"/>
        </w:rPr>
        <w:t xml:space="preserve"> musi spełniać wymagania TWT PAD-97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xml:space="preserve"> [13] i posiadać aprobatę techniczną.</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Rodzaje </w:t>
      </w:r>
      <w:proofErr w:type="spellStart"/>
      <w:r w:rsidRPr="00CD7447">
        <w:rPr>
          <w:rFonts w:ascii="Times New Roman" w:eastAsia="Times New Roman" w:hAnsi="Times New Roman" w:cs="Times New Roman"/>
          <w:sz w:val="20"/>
          <w:szCs w:val="20"/>
          <w:lang w:eastAsia="pl-PL"/>
        </w:rPr>
        <w:t>polimeroasfaltów</w:t>
      </w:r>
      <w:proofErr w:type="spellEnd"/>
      <w:r w:rsidRPr="00CD7447">
        <w:rPr>
          <w:rFonts w:ascii="Times New Roman" w:eastAsia="Times New Roman" w:hAnsi="Times New Roman" w:cs="Times New Roman"/>
          <w:sz w:val="20"/>
          <w:szCs w:val="20"/>
          <w:lang w:eastAsia="pl-PL"/>
        </w:rPr>
        <w:t xml:space="preserve"> i ich stosowanie w zależności od rodzaju warstwy i kategorii ruchu podano w tablicy 1 i 2.</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799" w:name="_Toc405274761"/>
      <w:r w:rsidRPr="00CD7447">
        <w:rPr>
          <w:rFonts w:ascii="Times New Roman" w:eastAsia="Times New Roman" w:hAnsi="Times New Roman" w:cs="Times New Roman"/>
          <w:b/>
          <w:sz w:val="20"/>
          <w:szCs w:val="20"/>
          <w:lang w:eastAsia="pl-PL"/>
        </w:rPr>
        <w:t>2.4. Wypełniacz</w:t>
      </w:r>
      <w:bookmarkEnd w:id="799"/>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Należy stosować wypełniacz, spełniający wymagania określone w PN-S-96504:1961 [9] dla wypełniacza podstawowego i zastępczego.</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Przechowywanie wypełniacza powinno być zgodne z PN-S-96504:1961 [9].</w:t>
      </w:r>
    </w:p>
    <w:p w:rsidR="00CD7447" w:rsidRPr="00CD7447" w:rsidRDefault="00CD7447" w:rsidP="00CD7447">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1. Wymagania wobec materiałów do warstwy ścieralnej z betonu asfaltowego</w:t>
      </w:r>
    </w:p>
    <w:tbl>
      <w:tblPr>
        <w:tblW w:w="0" w:type="auto"/>
        <w:tblInd w:w="70" w:type="dxa"/>
        <w:tblCellMar>
          <w:left w:w="70" w:type="dxa"/>
          <w:right w:w="70" w:type="dxa"/>
        </w:tblCellMar>
        <w:tblLook w:val="04A0" w:firstRow="1" w:lastRow="0" w:firstColumn="1" w:lastColumn="0" w:noHBand="0" w:noVBand="1"/>
      </w:tblPr>
      <w:tblGrid>
        <w:gridCol w:w="631"/>
        <w:gridCol w:w="3511"/>
        <w:gridCol w:w="1544"/>
        <w:gridCol w:w="1685"/>
      </w:tblGrid>
      <w:tr w:rsidR="00CD7447" w:rsidRPr="00CD7447" w:rsidTr="00CD7447">
        <w:tc>
          <w:tcPr>
            <w:tcW w:w="631"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511"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Rodzaj materiału</w:t>
            </w:r>
          </w:p>
        </w:tc>
        <w:tc>
          <w:tcPr>
            <w:tcW w:w="3229"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Wymagania wobec materiałów</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 zależności od kategorii ruchu</w:t>
            </w:r>
          </w:p>
        </w:tc>
      </w:tr>
      <w:tr w:rsidR="00CD7447" w:rsidRPr="00CD7447" w:rsidTr="00CD7447">
        <w:tc>
          <w:tcPr>
            <w:tcW w:w="631" w:type="dxa"/>
            <w:tcBorders>
              <w:top w:val="nil"/>
              <w:left w:val="single" w:sz="6" w:space="0" w:color="auto"/>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11" w:type="dxa"/>
            <w:tcBorders>
              <w:top w:val="nil"/>
              <w:left w:val="single" w:sz="6" w:space="0" w:color="auto"/>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nr normy</w:t>
            </w:r>
          </w:p>
        </w:tc>
        <w:tc>
          <w:tcPr>
            <w:tcW w:w="1544"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1lub KR 2</w:t>
            </w:r>
          </w:p>
        </w:tc>
        <w:tc>
          <w:tcPr>
            <w:tcW w:w="1685"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KR 3 do KR 6</w:t>
            </w:r>
          </w:p>
        </w:tc>
      </w:tr>
      <w:tr w:rsidR="00CD7447" w:rsidRPr="00CD7447" w:rsidTr="00CD7447">
        <w:trPr>
          <w:trHeight w:val="675"/>
        </w:trPr>
        <w:tc>
          <w:tcPr>
            <w:tcW w:w="63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51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Kruszywo łamane granulowane wg PN-B-11112:1996 [2], PN-B-11115:1998 [4]</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 ze skał magmowych i przeobrażonych</w:t>
            </w:r>
          </w:p>
        </w:tc>
        <w:tc>
          <w:tcPr>
            <w:tcW w:w="1544"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685"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gat.1</w:t>
            </w:r>
          </w:p>
        </w:tc>
      </w:tr>
      <w:tr w:rsidR="00CD7447" w:rsidRPr="00CD7447" w:rsidTr="00CD7447">
        <w:trPr>
          <w:trHeight w:val="240"/>
        </w:trPr>
        <w:tc>
          <w:tcPr>
            <w:tcW w:w="63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1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b) ze skał osadowych</w:t>
            </w:r>
          </w:p>
        </w:tc>
        <w:tc>
          <w:tcPr>
            <w:tcW w:w="1544"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p>
        </w:tc>
        <w:tc>
          <w:tcPr>
            <w:tcW w:w="1685"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r w:rsidRPr="00CD7447">
              <w:rPr>
                <w:rFonts w:ascii="Times New Roman" w:eastAsia="Times New Roman" w:hAnsi="Times New Roman" w:cs="Times New Roman"/>
                <w:sz w:val="20"/>
                <w:szCs w:val="20"/>
                <w:vertAlign w:val="superscript"/>
                <w:lang w:eastAsia="pl-PL"/>
              </w:rPr>
              <w:t>2)</w:t>
            </w:r>
          </w:p>
        </w:tc>
      </w:tr>
      <w:tr w:rsidR="00CD7447" w:rsidRPr="00CD7447" w:rsidTr="00CD7447">
        <w:trPr>
          <w:trHeight w:val="551"/>
        </w:trPr>
        <w:tc>
          <w:tcPr>
            <w:tcW w:w="63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1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 z surowca sztucznego (żużle pomiedziowe i stalownicze)</w:t>
            </w:r>
          </w:p>
        </w:tc>
        <w:tc>
          <w:tcPr>
            <w:tcW w:w="1544"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p>
        </w:tc>
        <w:tc>
          <w:tcPr>
            <w:tcW w:w="1685"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gat.1</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Kruszywo łamane zwykłe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PN-B-11112:1996 [2]</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Żwir i mieszanka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PN-B-11111:1996 [1]</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Grys i żwir kruszony z naturalnie rozdrobnionego surowca skalnego wg WT/MK-CZDP 84 [15]</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gat.1</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Piasek wg PN-B-11113:1996 [3]</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gat. 1, 2</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63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351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Wypełniacz mineralny:</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 wg PN-S-96504:1961[9]</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292" w:hanging="292"/>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b) innego pochodzenia wg  orzeczenia laboratoryjnego</w:t>
            </w:r>
          </w:p>
        </w:tc>
        <w:tc>
          <w:tcPr>
            <w:tcW w:w="1544"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podstawowy,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zastępczy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pyły z odpylania,</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popioły lotne </w:t>
            </w:r>
          </w:p>
        </w:tc>
        <w:tc>
          <w:tcPr>
            <w:tcW w:w="1685"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podstawowy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Asfalt drogowy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PN-C-96170:1965 [6]</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 50, D 70,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 100</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 50</w:t>
            </w:r>
            <w:r w:rsidRPr="00CD7447">
              <w:rPr>
                <w:rFonts w:ascii="Times New Roman" w:eastAsia="Times New Roman" w:hAnsi="Times New Roman" w:cs="Times New Roman"/>
                <w:sz w:val="20"/>
                <w:szCs w:val="20"/>
                <w:vertAlign w:val="superscript"/>
                <w:lang w:eastAsia="pl-PL"/>
              </w:rPr>
              <w:t>3)</w:t>
            </w:r>
            <w:r w:rsidRPr="00CD7447">
              <w:rPr>
                <w:rFonts w:ascii="Times New Roman" w:eastAsia="Times New Roman" w:hAnsi="Times New Roman" w:cs="Times New Roman"/>
                <w:sz w:val="20"/>
                <w:szCs w:val="20"/>
                <w:lang w:eastAsia="pl-PL"/>
              </w:rPr>
              <w:t>, D 70</w:t>
            </w:r>
          </w:p>
        </w:tc>
      </w:tr>
      <w:tr w:rsidR="00CD7447" w:rsidRPr="00CD7447" w:rsidTr="00CD7447">
        <w:tc>
          <w:tcPr>
            <w:tcW w:w="63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351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CD7447">
              <w:rPr>
                <w:rFonts w:ascii="Times New Roman" w:eastAsia="Times New Roman" w:hAnsi="Times New Roman" w:cs="Times New Roman"/>
                <w:sz w:val="20"/>
                <w:szCs w:val="20"/>
                <w:lang w:eastAsia="pl-PL"/>
              </w:rPr>
              <w:t>Polimeroasfalt</w:t>
            </w:r>
            <w:proofErr w:type="spellEnd"/>
            <w:r w:rsidRPr="00CD7447">
              <w:rPr>
                <w:rFonts w:ascii="Times New Roman" w:eastAsia="Times New Roman" w:hAnsi="Times New Roman" w:cs="Times New Roman"/>
                <w:sz w:val="20"/>
                <w:szCs w:val="20"/>
                <w:lang w:eastAsia="pl-PL"/>
              </w:rPr>
              <w:t xml:space="preserve"> drogowy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TWT PAD-97 [13]</w:t>
            </w:r>
          </w:p>
        </w:tc>
        <w:tc>
          <w:tcPr>
            <w:tcW w:w="15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eastAsia="pl-PL"/>
              </w:rPr>
              <w:t xml:space="preserve">  </w:t>
            </w:r>
            <w:r w:rsidRPr="00CD7447">
              <w:rPr>
                <w:rFonts w:ascii="Times New Roman" w:eastAsia="Times New Roman" w:hAnsi="Times New Roman" w:cs="Times New Roman"/>
                <w:sz w:val="20"/>
                <w:szCs w:val="20"/>
                <w:lang w:val="en-US" w:eastAsia="pl-PL"/>
              </w:rPr>
              <w:t>DE80 A,B,C,</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val="en-US" w:eastAsia="pl-PL"/>
              </w:rPr>
              <w:t>DP80</w:t>
            </w:r>
          </w:p>
        </w:tc>
        <w:tc>
          <w:tcPr>
            <w:tcW w:w="1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val="en-US" w:eastAsia="pl-PL"/>
              </w:rPr>
              <w:t xml:space="preserve">  DE80 A,B,C,</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DP80</w:t>
            </w:r>
          </w:p>
        </w:tc>
      </w:tr>
      <w:tr w:rsidR="00CD7447" w:rsidRPr="00CD7447" w:rsidTr="00CD7447">
        <w:trPr>
          <w:trHeight w:val="1590"/>
        </w:trPr>
        <w:tc>
          <w:tcPr>
            <w:tcW w:w="7371" w:type="dxa"/>
            <w:gridSpan w:val="4"/>
            <w:tcBorders>
              <w:top w:val="single" w:sz="6" w:space="0" w:color="auto"/>
              <w:left w:val="single" w:sz="6" w:space="0" w:color="auto"/>
              <w:bottom w:val="single" w:sz="6" w:space="0" w:color="auto"/>
              <w:right w:val="single" w:sz="6" w:space="0" w:color="auto"/>
            </w:tcBorders>
            <w:noWrap/>
            <w:hideMark/>
          </w:tcPr>
          <w:p w:rsidR="00CD7447" w:rsidRPr="00CD7447" w:rsidRDefault="00CD7447" w:rsidP="004E54EF">
            <w:pPr>
              <w:numPr>
                <w:ilvl w:val="0"/>
                <w:numId w:val="29"/>
              </w:numPr>
              <w:overflowPunct w:val="0"/>
              <w:autoSpaceDE w:val="0"/>
              <w:autoSpaceDN w:val="0"/>
              <w:adjustRightInd w:val="0"/>
              <w:spacing w:before="60" w:after="0" w:line="240" w:lineRule="auto"/>
              <w:ind w:left="284" w:hanging="284"/>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tylko pod względem ścieralności w bębnie kulowym, pozostałe cechy jak dla kl. I;  </w:t>
            </w:r>
          </w:p>
          <w:p w:rsidR="00CD7447" w:rsidRPr="00CD7447" w:rsidRDefault="00CD7447" w:rsidP="00CD7447">
            <w:p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gat. 1</w:t>
            </w:r>
          </w:p>
          <w:p w:rsidR="00CD7447" w:rsidRPr="00CD7447" w:rsidRDefault="00CD7447" w:rsidP="004E54EF">
            <w:pPr>
              <w:numPr>
                <w:ilvl w:val="0"/>
                <w:numId w:val="2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tylko dolomity kl. I, gat.1 w ilości </w:t>
            </w:r>
            <w:r w:rsidRPr="00CD7447">
              <w:rPr>
                <w:rFonts w:ascii="Times New Roman" w:eastAsia="Times New Roman" w:hAnsi="Times New Roman" w:cs="Times New Roman"/>
                <w:sz w:val="20"/>
                <w:szCs w:val="20"/>
                <w:lang w:eastAsia="pl-PL"/>
              </w:rPr>
              <w:sym w:font="Symbol" w:char="F0A3"/>
            </w:r>
            <w:r w:rsidRPr="00CD7447">
              <w:rPr>
                <w:rFonts w:ascii="Times New Roman" w:eastAsia="Times New Roman" w:hAnsi="Times New Roman" w:cs="Times New Roman"/>
                <w:sz w:val="20"/>
                <w:szCs w:val="20"/>
                <w:lang w:eastAsia="pl-PL"/>
              </w:rPr>
              <w:t xml:space="preserve"> 50% m/m we frakcji grysowej w mieszance z       innymi kruszywami, w ilości </w:t>
            </w:r>
            <w:r w:rsidRPr="00CD7447">
              <w:rPr>
                <w:rFonts w:ascii="Times New Roman" w:eastAsia="Times New Roman" w:hAnsi="Times New Roman" w:cs="Times New Roman"/>
                <w:sz w:val="20"/>
                <w:szCs w:val="20"/>
                <w:lang w:eastAsia="pl-PL"/>
              </w:rPr>
              <w:sym w:font="Symbol" w:char="F0A3"/>
            </w:r>
            <w:r w:rsidRPr="00CD7447">
              <w:rPr>
                <w:rFonts w:ascii="Times New Roman" w:eastAsia="Times New Roman" w:hAnsi="Times New Roman" w:cs="Times New Roman"/>
                <w:sz w:val="20"/>
                <w:szCs w:val="20"/>
                <w:lang w:eastAsia="pl-PL"/>
              </w:rPr>
              <w:t xml:space="preserve"> 100% m/m we frakcji piaskowej oraz kwarcyty i piaskowce bez ograniczenia ilościowego</w:t>
            </w:r>
          </w:p>
          <w:p w:rsidR="00CD7447" w:rsidRPr="00CD7447" w:rsidRDefault="00CD7447" w:rsidP="004E54EF">
            <w:pPr>
              <w:numPr>
                <w:ilvl w:val="0"/>
                <w:numId w:val="30"/>
              </w:numPr>
              <w:overflowPunct w:val="0"/>
              <w:autoSpaceDE w:val="0"/>
              <w:autoSpaceDN w:val="0"/>
              <w:adjustRightInd w:val="0"/>
              <w:spacing w:after="0" w:line="240" w:lineRule="auto"/>
              <w:ind w:left="284" w:hanging="284"/>
              <w:jc w:val="both"/>
              <w:rPr>
                <w:rFonts w:ascii="Bookman Old Style" w:eastAsia="Times New Roman" w:hAnsi="Bookman Old Style" w:cs="Times New Roman"/>
                <w:sz w:val="24"/>
                <w:szCs w:val="20"/>
                <w:lang w:eastAsia="pl-PL"/>
              </w:rPr>
            </w:pPr>
            <w:r w:rsidRPr="00CD7447">
              <w:rPr>
                <w:rFonts w:ascii="Times New Roman" w:eastAsia="Times New Roman" w:hAnsi="Times New Roman" w:cs="Times New Roman"/>
                <w:sz w:val="20"/>
                <w:szCs w:val="20"/>
                <w:lang w:eastAsia="pl-PL"/>
              </w:rPr>
              <w:t>preferowany rodzaj asfaltu</w:t>
            </w:r>
          </w:p>
        </w:tc>
      </w:tr>
    </w:tbl>
    <w:p w:rsidR="00CD7447" w:rsidRPr="00CD7447" w:rsidRDefault="00CD7447" w:rsidP="00CD7447">
      <w:pPr>
        <w:overflowPunct w:val="0"/>
        <w:autoSpaceDE w:val="0"/>
        <w:autoSpaceDN w:val="0"/>
        <w:adjustRightInd w:val="0"/>
        <w:spacing w:after="0" w:line="240" w:lineRule="auto"/>
        <w:ind w:left="1134" w:hanging="1134"/>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1134" w:hanging="1134"/>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120" w:line="240" w:lineRule="auto"/>
        <w:ind w:left="1134" w:hanging="1134"/>
        <w:jc w:val="both"/>
        <w:rPr>
          <w:rFonts w:ascii="Bookman Old Style" w:eastAsia="Times New Roman" w:hAnsi="Bookman Old Style" w:cs="Times New Roman"/>
          <w:sz w:val="20"/>
          <w:szCs w:val="20"/>
          <w:lang w:eastAsia="pl-PL"/>
        </w:rPr>
      </w:pPr>
      <w:r w:rsidRPr="00CD7447">
        <w:rPr>
          <w:rFonts w:ascii="Times New Roman" w:eastAsia="Times New Roman" w:hAnsi="Times New Roman" w:cs="Times New Roman"/>
          <w:sz w:val="20"/>
          <w:szCs w:val="20"/>
          <w:lang w:eastAsia="pl-PL"/>
        </w:rPr>
        <w:t>Tablica 2. Wymagania wobec materiałów do warstwy wiążącej, wyrównawczej i wzmacniającej z betonu asfaltowego</w:t>
      </w:r>
    </w:p>
    <w:tbl>
      <w:tblPr>
        <w:tblW w:w="0" w:type="auto"/>
        <w:tblCellMar>
          <w:left w:w="70" w:type="dxa"/>
          <w:right w:w="70" w:type="dxa"/>
        </w:tblCellMar>
        <w:tblLook w:val="04A0" w:firstRow="1" w:lastRow="0" w:firstColumn="1" w:lastColumn="0" w:noHBand="0" w:noVBand="1"/>
      </w:tblPr>
      <w:tblGrid>
        <w:gridCol w:w="496"/>
        <w:gridCol w:w="3685"/>
        <w:gridCol w:w="1701"/>
        <w:gridCol w:w="1559"/>
      </w:tblGrid>
      <w:tr w:rsidR="00CD7447" w:rsidRPr="00CD7447" w:rsidTr="00CD7447">
        <w:tc>
          <w:tcPr>
            <w:tcW w:w="496"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685"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Rodzaj materiału</w:t>
            </w:r>
          </w:p>
        </w:tc>
        <w:tc>
          <w:tcPr>
            <w:tcW w:w="3260"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Wymagania wobec materiałów w zależności od kategorii ruchu</w:t>
            </w:r>
          </w:p>
        </w:tc>
      </w:tr>
      <w:tr w:rsidR="00CD7447" w:rsidRPr="00CD7447" w:rsidTr="00CD7447">
        <w:tc>
          <w:tcPr>
            <w:tcW w:w="496" w:type="dxa"/>
            <w:tcBorders>
              <w:top w:val="nil"/>
              <w:left w:val="single" w:sz="6" w:space="0" w:color="auto"/>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685" w:type="dxa"/>
            <w:tcBorders>
              <w:top w:val="nil"/>
              <w:left w:val="single" w:sz="6" w:space="0" w:color="auto"/>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nr normy</w:t>
            </w:r>
          </w:p>
        </w:tc>
        <w:tc>
          <w:tcPr>
            <w:tcW w:w="1701"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 lub KR 2</w:t>
            </w:r>
          </w:p>
        </w:tc>
        <w:tc>
          <w:tcPr>
            <w:tcW w:w="155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3 do KR 6</w:t>
            </w:r>
          </w:p>
        </w:tc>
      </w:tr>
      <w:tr w:rsidR="00CD7447" w:rsidRPr="00CD7447" w:rsidTr="00CD7447">
        <w:trPr>
          <w:trHeight w:val="645"/>
        </w:trPr>
        <w:tc>
          <w:tcPr>
            <w:tcW w:w="496"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685"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20" w:lineRule="exact"/>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Kruszywo łamane granulowane wg PN-B-11112:1996 [2], PN-B-11115:1998 [4]</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 z surowca skalnego</w:t>
            </w:r>
          </w:p>
        </w:tc>
        <w:tc>
          <w:tcPr>
            <w:tcW w:w="170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559"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gat.1, 2</w:t>
            </w:r>
          </w:p>
        </w:tc>
      </w:tr>
      <w:tr w:rsidR="00CD7447" w:rsidRPr="00CD7447" w:rsidTr="00CD7447">
        <w:trPr>
          <w:trHeight w:val="480"/>
        </w:trPr>
        <w:tc>
          <w:tcPr>
            <w:tcW w:w="49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685"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ind w:left="214" w:hanging="214"/>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b) z surowca sztucznego (żużle pomiedziowe i stalownicze)</w:t>
            </w:r>
          </w:p>
        </w:tc>
        <w:tc>
          <w:tcPr>
            <w:tcW w:w="170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p>
        </w:tc>
        <w:tc>
          <w:tcPr>
            <w:tcW w:w="155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gat. 1</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2</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Kruszywo łamane zwykłe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PN-B-11112:1996 [2]</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Żwir i mieszanka </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PN-B-11111:1996 [1]</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Grys i żwir kruszony z naturalnie rozdrobnionego surowca skalnego wg WT/MK-CZDP 84 [15]</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 gat.1, 2</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kl. I, II</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xml:space="preserve"> gat.1, 2</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Piasek wg PN-B-11113:1996 [3]</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gat. 1, 2</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49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3685"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Wypełniacz mineralny:</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 wg PN-S-96504:1961[9]</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b) innego pochodzenia </w:t>
            </w:r>
          </w:p>
          <w:p w:rsidR="00CD7447" w:rsidRPr="00CD7447" w:rsidRDefault="00CD7447" w:rsidP="00CD7447">
            <w:pPr>
              <w:overflowPunct w:val="0"/>
              <w:autoSpaceDE w:val="0"/>
              <w:autoSpaceDN w:val="0"/>
              <w:adjustRightInd w:val="0"/>
              <w:spacing w:after="0" w:line="240" w:lineRule="auto"/>
              <w:ind w:left="214"/>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orzeczenia laboratoryjnego</w:t>
            </w:r>
          </w:p>
        </w:tc>
        <w:tc>
          <w:tcPr>
            <w:tcW w:w="1701"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podstawowy,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zastępczy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pyły z odpylania,</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popioły lotne</w:t>
            </w:r>
          </w:p>
        </w:tc>
        <w:tc>
          <w:tcPr>
            <w:tcW w:w="155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podstawowy</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Asfalt drogowy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PN-C-96170:1965 [6]</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 50, D 70</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 50</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368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CD7447">
              <w:rPr>
                <w:rFonts w:ascii="Times New Roman" w:eastAsia="Times New Roman" w:hAnsi="Times New Roman" w:cs="Times New Roman"/>
                <w:sz w:val="20"/>
                <w:szCs w:val="20"/>
                <w:lang w:eastAsia="pl-PL"/>
              </w:rPr>
              <w:t>Polimeroasfalt</w:t>
            </w:r>
            <w:proofErr w:type="spellEnd"/>
            <w:r w:rsidRPr="00CD7447">
              <w:rPr>
                <w:rFonts w:ascii="Times New Roman" w:eastAsia="Times New Roman" w:hAnsi="Times New Roman" w:cs="Times New Roman"/>
                <w:sz w:val="20"/>
                <w:szCs w:val="20"/>
                <w:lang w:eastAsia="pl-PL"/>
              </w:rPr>
              <w:t xml:space="preserve"> drogowy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wg TWT PAD-97 [13]</w:t>
            </w:r>
          </w:p>
        </w:tc>
        <w:tc>
          <w:tcPr>
            <w:tcW w:w="17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val="en-US" w:eastAsia="pl-PL"/>
              </w:rPr>
              <w:t>-</w:t>
            </w:r>
          </w:p>
        </w:tc>
        <w:tc>
          <w:tcPr>
            <w:tcW w:w="155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val="en-US" w:eastAsia="pl-PL"/>
              </w:rPr>
              <w:t>DE30 A,B,C</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CD7447">
              <w:rPr>
                <w:rFonts w:ascii="Times New Roman" w:eastAsia="Times New Roman" w:hAnsi="Times New Roman" w:cs="Times New Roman"/>
                <w:sz w:val="20"/>
                <w:szCs w:val="20"/>
                <w:lang w:val="en-US" w:eastAsia="pl-PL"/>
              </w:rPr>
              <w:t>DE80 A,B,C,</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DP30,DP80</w:t>
            </w:r>
          </w:p>
        </w:tc>
      </w:tr>
      <w:tr w:rsidR="00CD7447" w:rsidRPr="00CD7447" w:rsidTr="00CD7447">
        <w:tc>
          <w:tcPr>
            <w:tcW w:w="7441" w:type="dxa"/>
            <w:gridSpan w:val="4"/>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 tylko pod względem ścieralności w bębnie kulowym, inne cechy jak dla kl. I; gat. 1</w:t>
            </w:r>
          </w:p>
        </w:tc>
      </w:tr>
    </w:tbl>
    <w:p w:rsidR="00CD7447" w:rsidRPr="00CD7447" w:rsidRDefault="00CD7447" w:rsidP="00CD7447">
      <w:pPr>
        <w:overflowPunct w:val="0"/>
        <w:autoSpaceDE w:val="0"/>
        <w:autoSpaceDN w:val="0"/>
        <w:adjustRightInd w:val="0"/>
        <w:spacing w:after="0" w:line="240" w:lineRule="auto"/>
        <w:jc w:val="both"/>
        <w:rPr>
          <w:rFonts w:ascii="Bookman Old Style" w:eastAsia="Times New Roman" w:hAnsi="Bookman Old Style" w:cs="Times New Roman"/>
          <w:sz w:val="24"/>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Dla kategorii ruchu KR 1 lub KR 2 dopuszcza się stosowanie wypełniacza innego pochodzenia, np. pyły z odpylania, popioły lotne z węgla kamiennego, na podstawie orzeczenia laboratoryjnego i za zgodą Inżyniera.</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0" w:name="_Toc405274762"/>
      <w:r w:rsidRPr="00CD7447">
        <w:rPr>
          <w:rFonts w:ascii="Times New Roman" w:eastAsia="Times New Roman" w:hAnsi="Times New Roman" w:cs="Times New Roman"/>
          <w:b/>
          <w:sz w:val="20"/>
          <w:szCs w:val="20"/>
          <w:lang w:eastAsia="pl-PL"/>
        </w:rPr>
        <w:t>2.5. Kruszywo</w:t>
      </w:r>
      <w:bookmarkEnd w:id="800"/>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 zależności od kategorii ruchu i warstwy należy stosować kruszywa podane w tablicy 1 i 2.</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Składowanie kruszywa powinno odbywać się w warunkach zabezpieczających je przed zanieczyszczeniem i zmieszaniem z innymi asortymentami kruszywa lub jego frakcjami.</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1" w:name="_Toc405274763"/>
      <w:r w:rsidRPr="00CD7447">
        <w:rPr>
          <w:rFonts w:ascii="Times New Roman" w:eastAsia="Times New Roman" w:hAnsi="Times New Roman" w:cs="Times New Roman"/>
          <w:b/>
          <w:sz w:val="20"/>
          <w:szCs w:val="20"/>
          <w:lang w:eastAsia="pl-PL"/>
        </w:rPr>
        <w:t>2.6. Asfalt upłynniony</w:t>
      </w:r>
      <w:bookmarkEnd w:id="801"/>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Należy stosować asfalt upłynniony spełniający wymagania określone w PN-C-96173:1974 [7].</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2" w:name="_Toc405274764"/>
      <w:r w:rsidRPr="00CD7447">
        <w:rPr>
          <w:rFonts w:ascii="Times New Roman" w:eastAsia="Times New Roman" w:hAnsi="Times New Roman" w:cs="Times New Roman"/>
          <w:b/>
          <w:sz w:val="20"/>
          <w:szCs w:val="20"/>
          <w:lang w:eastAsia="pl-PL"/>
        </w:rPr>
        <w:t>2.7. Emulsja asfaltowa kationowa</w:t>
      </w:r>
      <w:bookmarkEnd w:id="802"/>
    </w:p>
    <w:p w:rsidR="00CD7447" w:rsidRPr="00CD7447" w:rsidRDefault="00CD7447" w:rsidP="00CD7447">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 xml:space="preserve">Należy stosować drogowe kationowe emulsje asfaltowe spełniające wymagania określone w WT.EmA-99 [14]. </w:t>
      </w:r>
    </w:p>
    <w:p w:rsidR="00CD7447" w:rsidRPr="00CD7447" w:rsidRDefault="00CD7447" w:rsidP="00CD7447">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03" w:name="_Toc405274765"/>
      <w:bookmarkStart w:id="804" w:name="_Toc498489822"/>
      <w:bookmarkStart w:id="805" w:name="_Toc517583521"/>
      <w:r w:rsidRPr="00CD7447">
        <w:rPr>
          <w:rFonts w:ascii="Times New Roman" w:eastAsia="Times New Roman" w:hAnsi="Times New Roman" w:cs="Times New Roman"/>
          <w:b/>
          <w:caps/>
          <w:kern w:val="28"/>
          <w:sz w:val="20"/>
          <w:szCs w:val="20"/>
          <w:lang w:eastAsia="pl-PL"/>
        </w:rPr>
        <w:t>3. SPRZĘT</w:t>
      </w:r>
      <w:bookmarkEnd w:id="803"/>
      <w:bookmarkEnd w:id="804"/>
      <w:bookmarkEnd w:id="805"/>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6" w:name="_Toc405274766"/>
      <w:r w:rsidRPr="00CD7447">
        <w:rPr>
          <w:rFonts w:ascii="Times New Roman" w:eastAsia="Times New Roman" w:hAnsi="Times New Roman" w:cs="Times New Roman"/>
          <w:b/>
          <w:sz w:val="20"/>
          <w:szCs w:val="20"/>
          <w:lang w:eastAsia="pl-PL"/>
        </w:rPr>
        <w:t>3.1. Ogólne wymagania dotyczące sprzętu</w:t>
      </w:r>
      <w:bookmarkEnd w:id="806"/>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wymagania dotyczące sprzętu podano w OST D-M-00.00.00 „Wymagania ogólne” pkt 3.</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07" w:name="_Toc405274767"/>
      <w:r w:rsidRPr="00CD7447">
        <w:rPr>
          <w:rFonts w:ascii="Times New Roman" w:eastAsia="Times New Roman" w:hAnsi="Times New Roman" w:cs="Times New Roman"/>
          <w:b/>
          <w:sz w:val="20"/>
          <w:szCs w:val="20"/>
          <w:lang w:eastAsia="pl-PL"/>
        </w:rPr>
        <w:t>3.2. Sprzęt do wykonania nawierzchni z betonu asfaltowego</w:t>
      </w:r>
      <w:bookmarkEnd w:id="807"/>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Wykonawca przystępujący do wykonania warstw nawierzchni z betonu asfaltowego powinien wykazać się możliwością korzystania z następującego sprzętu:</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wytwórni  (otaczarki) o mieszaniu cyklicznym lub ciągłym do wytwarzania mieszanek mineralno-asfaltowych,</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układarek do układania mieszanek mineralno-asfaltowych typu zagęszczanego,</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skrapiarek,</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walców lekkich, średnich i ciężkich ,</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walców stalowych gładkich ,</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walców ogumionych,</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szczotek mechanicznych lub/i innych urządzeń czyszczących,</w:t>
      </w:r>
    </w:p>
    <w:p w:rsidR="00CD7447" w:rsidRPr="00CD7447" w:rsidRDefault="00CD7447" w:rsidP="00CD7447">
      <w:pPr>
        <w:numPr>
          <w:ilvl w:val="0"/>
          <w:numId w:val="2"/>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samochodów samowyładowczych z przykryciem  lub termosów.</w:t>
      </w:r>
    </w:p>
    <w:p w:rsidR="00CD7447" w:rsidRPr="00CD7447" w:rsidRDefault="00CD7447" w:rsidP="00CD7447">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08" w:name="_Toc405274768"/>
      <w:bookmarkStart w:id="809" w:name="_Toc498489823"/>
      <w:bookmarkStart w:id="810" w:name="_Toc517583522"/>
      <w:r w:rsidRPr="00CD7447">
        <w:rPr>
          <w:rFonts w:ascii="Times New Roman" w:eastAsia="Times New Roman" w:hAnsi="Times New Roman" w:cs="Times New Roman"/>
          <w:b/>
          <w:caps/>
          <w:kern w:val="28"/>
          <w:sz w:val="20"/>
          <w:szCs w:val="20"/>
          <w:lang w:eastAsia="pl-PL"/>
        </w:rPr>
        <w:t>4. TRANSPORT</w:t>
      </w:r>
      <w:bookmarkEnd w:id="808"/>
      <w:bookmarkEnd w:id="809"/>
      <w:bookmarkEnd w:id="810"/>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11" w:name="_Toc405274769"/>
      <w:r w:rsidRPr="00CD7447">
        <w:rPr>
          <w:rFonts w:ascii="Times New Roman" w:eastAsia="Times New Roman" w:hAnsi="Times New Roman" w:cs="Times New Roman"/>
          <w:b/>
          <w:sz w:val="20"/>
          <w:szCs w:val="20"/>
          <w:lang w:eastAsia="pl-PL"/>
        </w:rPr>
        <w:t>4.1. Ogólne wymagania dotyczące transportu</w:t>
      </w:r>
      <w:bookmarkEnd w:id="811"/>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wymagania dotyczące transportu podano w OST D-M-00.00.00 „Wymagania ogólne” pkt 4.</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12" w:name="_Toc405274770"/>
      <w:r w:rsidRPr="00CD7447">
        <w:rPr>
          <w:rFonts w:ascii="Times New Roman" w:eastAsia="Times New Roman" w:hAnsi="Times New Roman" w:cs="Times New Roman"/>
          <w:b/>
          <w:sz w:val="20"/>
          <w:szCs w:val="20"/>
          <w:lang w:eastAsia="pl-PL"/>
        </w:rPr>
        <w:t>4.2. Transport materiałów</w:t>
      </w:r>
      <w:bookmarkEnd w:id="812"/>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4.2.1. </w:t>
      </w:r>
      <w:r w:rsidRPr="00CD7447">
        <w:rPr>
          <w:rFonts w:ascii="Times New Roman" w:eastAsia="Times New Roman" w:hAnsi="Times New Roman" w:cs="Times New Roman"/>
          <w:sz w:val="20"/>
          <w:szCs w:val="20"/>
          <w:lang w:eastAsia="pl-PL"/>
        </w:rPr>
        <w:t>Asfalt</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Asfalt należy przewozić zgodnie z zasadami podanymi w PN-C-04024:1991 [5].</w:t>
      </w:r>
    </w:p>
    <w:p w:rsidR="00CD7447" w:rsidRPr="00CD7447" w:rsidRDefault="00CD7447" w:rsidP="00CD7447">
      <w:pPr>
        <w:numPr>
          <w:ilvl w:val="12"/>
          <w:numId w:val="0"/>
        </w:numPr>
        <w:overflowPunct w:val="0"/>
        <w:autoSpaceDE w:val="0"/>
        <w:autoSpaceDN w:val="0"/>
        <w:adjustRightInd w:val="0"/>
        <w:spacing w:after="0" w:line="240" w:lineRule="auto"/>
        <w:ind w:right="-11"/>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Transport asfaltów drogowych może odbywać się w:</w:t>
      </w:r>
    </w:p>
    <w:p w:rsidR="00CD7447" w:rsidRPr="00CD7447" w:rsidRDefault="00CD7447" w:rsidP="00CD7447">
      <w:pPr>
        <w:numPr>
          <w:ilvl w:val="0"/>
          <w:numId w:val="2"/>
        </w:numPr>
        <w:overflowPunct w:val="0"/>
        <w:autoSpaceDE w:val="0"/>
        <w:autoSpaceDN w:val="0"/>
        <w:adjustRightInd w:val="0"/>
        <w:spacing w:after="0" w:line="240" w:lineRule="auto"/>
        <w:ind w:right="-11"/>
        <w:jc w:val="both"/>
        <w:rPr>
          <w:rFonts w:ascii="Century Gothic" w:eastAsia="Times New Roman" w:hAnsi="Century Gothic" w:cs="Times New Roman"/>
          <w:b/>
          <w:sz w:val="28"/>
          <w:szCs w:val="20"/>
          <w:lang w:eastAsia="pl-PL"/>
        </w:rPr>
      </w:pPr>
      <w:r w:rsidRPr="00CD7447">
        <w:rPr>
          <w:rFonts w:ascii="Times New Roman" w:eastAsia="Times New Roman" w:hAnsi="Times New Roman" w:cs="Times New Roman"/>
          <w:sz w:val="20"/>
          <w:szCs w:val="20"/>
          <w:lang w:eastAsia="pl-PL"/>
        </w:rPr>
        <w:t>cysternach kolejowych,</w:t>
      </w:r>
    </w:p>
    <w:p w:rsidR="00CD7447" w:rsidRPr="00CD7447" w:rsidRDefault="00CD7447" w:rsidP="00CD7447">
      <w:pPr>
        <w:numPr>
          <w:ilvl w:val="0"/>
          <w:numId w:val="2"/>
        </w:numPr>
        <w:overflowPunct w:val="0"/>
        <w:autoSpaceDE w:val="0"/>
        <w:autoSpaceDN w:val="0"/>
        <w:adjustRightInd w:val="0"/>
        <w:spacing w:after="0" w:line="240" w:lineRule="auto"/>
        <w:ind w:right="-11"/>
        <w:jc w:val="both"/>
        <w:rPr>
          <w:rFonts w:ascii="Century Gothic" w:eastAsia="Times New Roman" w:hAnsi="Century Gothic" w:cs="Times New Roman"/>
          <w:b/>
          <w:sz w:val="28"/>
          <w:szCs w:val="20"/>
          <w:lang w:eastAsia="pl-PL"/>
        </w:rPr>
      </w:pPr>
      <w:r w:rsidRPr="00CD7447">
        <w:rPr>
          <w:rFonts w:ascii="Times New Roman" w:eastAsia="Times New Roman" w:hAnsi="Times New Roman" w:cs="Times New Roman"/>
          <w:sz w:val="20"/>
          <w:szCs w:val="20"/>
          <w:lang w:eastAsia="pl-PL"/>
        </w:rPr>
        <w:t>cysternach samochodowych,</w:t>
      </w:r>
    </w:p>
    <w:p w:rsidR="00CD7447" w:rsidRPr="00CD7447" w:rsidRDefault="00CD7447" w:rsidP="00CD7447">
      <w:pPr>
        <w:numPr>
          <w:ilvl w:val="0"/>
          <w:numId w:val="2"/>
        </w:numPr>
        <w:overflowPunct w:val="0"/>
        <w:autoSpaceDE w:val="0"/>
        <w:autoSpaceDN w:val="0"/>
        <w:adjustRightInd w:val="0"/>
        <w:spacing w:after="0" w:line="240" w:lineRule="auto"/>
        <w:ind w:right="-11"/>
        <w:jc w:val="both"/>
        <w:rPr>
          <w:rFonts w:ascii="Century Gothic" w:eastAsia="Times New Roman" w:hAnsi="Century Gothic" w:cs="Times New Roman"/>
          <w:b/>
          <w:sz w:val="28"/>
          <w:szCs w:val="20"/>
          <w:lang w:eastAsia="pl-PL"/>
        </w:rPr>
      </w:pPr>
      <w:r w:rsidRPr="00CD7447">
        <w:rPr>
          <w:rFonts w:ascii="Times New Roman" w:eastAsia="Times New Roman" w:hAnsi="Times New Roman" w:cs="Times New Roman"/>
          <w:sz w:val="20"/>
          <w:szCs w:val="20"/>
          <w:lang w:eastAsia="pl-PL"/>
        </w:rPr>
        <w:lastRenderedPageBreak/>
        <w:t>bębnach blaszanych,</w:t>
      </w:r>
    </w:p>
    <w:p w:rsidR="00CD7447" w:rsidRPr="00CD7447" w:rsidRDefault="00CD7447" w:rsidP="00CD7447">
      <w:pPr>
        <w:overflowPunct w:val="0"/>
        <w:autoSpaceDE w:val="0"/>
        <w:autoSpaceDN w:val="0"/>
        <w:adjustRightInd w:val="0"/>
        <w:spacing w:after="120" w:line="240" w:lineRule="auto"/>
        <w:ind w:right="-11"/>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lub innych pojemnikach stalowych, zaakceptowanych przez Inżyniera.</w:t>
      </w:r>
    </w:p>
    <w:p w:rsidR="00CD7447" w:rsidRPr="00CD7447" w:rsidRDefault="00CD7447" w:rsidP="00CD7447">
      <w:pPr>
        <w:keepNext/>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4.2.2. </w:t>
      </w:r>
      <w:proofErr w:type="spellStart"/>
      <w:r w:rsidRPr="00CD7447">
        <w:rPr>
          <w:rFonts w:ascii="Times New Roman" w:eastAsia="Times New Roman" w:hAnsi="Times New Roman" w:cs="Times New Roman"/>
          <w:sz w:val="20"/>
          <w:szCs w:val="20"/>
          <w:lang w:eastAsia="pl-PL"/>
        </w:rPr>
        <w:t>Polimeroasfalt</w:t>
      </w:r>
      <w:proofErr w:type="spellEnd"/>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r>
      <w:proofErr w:type="spellStart"/>
      <w:r w:rsidRPr="00CD7447">
        <w:rPr>
          <w:rFonts w:ascii="Times New Roman" w:eastAsia="Times New Roman" w:hAnsi="Times New Roman" w:cs="Times New Roman"/>
          <w:sz w:val="20"/>
          <w:szCs w:val="20"/>
          <w:lang w:eastAsia="pl-PL"/>
        </w:rPr>
        <w:t>Polimeroasfalt</w:t>
      </w:r>
      <w:proofErr w:type="spellEnd"/>
      <w:r w:rsidRPr="00CD7447">
        <w:rPr>
          <w:rFonts w:ascii="Times New Roman" w:eastAsia="Times New Roman" w:hAnsi="Times New Roman" w:cs="Times New Roman"/>
          <w:sz w:val="20"/>
          <w:szCs w:val="20"/>
          <w:lang w:eastAsia="pl-PL"/>
        </w:rPr>
        <w:t xml:space="preserve"> należy przewozić zgodnie z zasadami podanymi w TWT-PAD-97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xml:space="preserve"> [13] oraz w aprobacie technicznej.</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4.2.3. </w:t>
      </w:r>
      <w:r w:rsidRPr="00CD7447">
        <w:rPr>
          <w:rFonts w:ascii="Times New Roman" w:eastAsia="Times New Roman" w:hAnsi="Times New Roman" w:cs="Times New Roman"/>
          <w:sz w:val="20"/>
          <w:szCs w:val="20"/>
          <w:lang w:eastAsia="pl-PL"/>
        </w:rPr>
        <w:t>Wypełniacz</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Wypełniacz luzem należy przewozić w cysternach przystosowanych do przewozu materiałów sypkich, umożliwiających rozładunek pneumatyczny.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Wypełniacz workowany można przewozić dowolnymi środkami transportu w sposób zabezpieczony przed zawilgoceniem i uszkodzeniem worków.</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4.2.4. </w:t>
      </w:r>
      <w:r w:rsidRPr="00CD7447">
        <w:rPr>
          <w:rFonts w:ascii="Times New Roman" w:eastAsia="Times New Roman" w:hAnsi="Times New Roman" w:cs="Times New Roman"/>
          <w:sz w:val="20"/>
          <w:szCs w:val="20"/>
          <w:lang w:eastAsia="pl-PL"/>
        </w:rPr>
        <w:t>Kruszywo</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Kruszywo można przewozić dowolnymi środkami transportu, w warunkach zabezpieczających je przed zanieczyszczeniem, zmieszaniem z innymi asortymentami kruszywa lub jego frakcjami i nadmiernym zawilgoceniem.</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4.2.5. </w:t>
      </w:r>
      <w:r w:rsidRPr="00CD7447">
        <w:rPr>
          <w:rFonts w:ascii="Times New Roman" w:eastAsia="Times New Roman" w:hAnsi="Times New Roman" w:cs="Times New Roman"/>
          <w:sz w:val="20"/>
          <w:szCs w:val="20"/>
          <w:lang w:eastAsia="pl-PL"/>
        </w:rPr>
        <w:t>Mieszanka betonu asfaltowego</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Mieszankę betonu asfaltowego należy przewozić pojazdami samowyładowczymi z przykryciem w czasie transportu i podczas oczekiwania na rozładunek.</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Czas transportu od załadunku do rozładunku nie powinien przekraczać 2 godzin z jednoczesnym spełnieniem warunku zachowania temperatury wbudowania.</w:t>
      </w:r>
    </w:p>
    <w:p w:rsidR="00CD7447" w:rsidRPr="00CD7447" w:rsidRDefault="00CD7447" w:rsidP="00CD7447">
      <w:pPr>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Zaleca się stosowanie samochodów termosów z podwójnymi ścianami skrzyni wyposażonej w system ogrzewczy.</w:t>
      </w:r>
    </w:p>
    <w:p w:rsidR="00CD7447" w:rsidRPr="00CD7447" w:rsidRDefault="00CD7447" w:rsidP="00CD7447">
      <w:pPr>
        <w:keepNext/>
        <w:keepLines/>
        <w:numPr>
          <w:ilvl w:val="12"/>
          <w:numId w:val="0"/>
        </w:numPr>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13" w:name="_Toc405274771"/>
      <w:bookmarkStart w:id="814" w:name="_Toc498489824"/>
      <w:bookmarkStart w:id="815" w:name="_Toc517583523"/>
      <w:r w:rsidRPr="00CD7447">
        <w:rPr>
          <w:rFonts w:ascii="Times New Roman" w:eastAsia="Times New Roman" w:hAnsi="Times New Roman" w:cs="Times New Roman"/>
          <w:b/>
          <w:caps/>
          <w:kern w:val="28"/>
          <w:sz w:val="20"/>
          <w:szCs w:val="20"/>
          <w:lang w:eastAsia="pl-PL"/>
        </w:rPr>
        <w:t>5. WYKONANIE ROBÓT</w:t>
      </w:r>
      <w:bookmarkEnd w:id="813"/>
      <w:bookmarkEnd w:id="814"/>
      <w:bookmarkEnd w:id="815"/>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16" w:name="_Toc405274772"/>
      <w:r w:rsidRPr="00CD7447">
        <w:rPr>
          <w:rFonts w:ascii="Times New Roman" w:eastAsia="Times New Roman" w:hAnsi="Times New Roman" w:cs="Times New Roman"/>
          <w:b/>
          <w:sz w:val="20"/>
          <w:szCs w:val="20"/>
          <w:lang w:eastAsia="pl-PL"/>
        </w:rPr>
        <w:t>5.1. Ogólne zasady wykonania robót</w:t>
      </w:r>
      <w:bookmarkEnd w:id="816"/>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zasady wykonania robót podano w OST D-M-00.00.00 „Wymagania ogólne” pkt 5.</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sz w:val="20"/>
          <w:szCs w:val="20"/>
          <w:lang w:eastAsia="pl-PL"/>
        </w:rPr>
      </w:pPr>
      <w:bookmarkStart w:id="817" w:name="_Toc405274773"/>
      <w:r w:rsidRPr="00CD7447">
        <w:rPr>
          <w:rFonts w:ascii="Times New Roman" w:eastAsia="Times New Roman" w:hAnsi="Times New Roman" w:cs="Times New Roman"/>
          <w:b/>
          <w:sz w:val="20"/>
          <w:szCs w:val="20"/>
          <w:lang w:eastAsia="pl-PL"/>
        </w:rPr>
        <w:t>5.2. Projektowanie mieszanki mineralno-asfaltowej</w:t>
      </w:r>
      <w:bookmarkEnd w:id="817"/>
      <w:r w:rsidRPr="00CD7447">
        <w:rPr>
          <w:rFonts w:ascii="Times New Roman" w:eastAsia="Times New Roman" w:hAnsi="Times New Roman" w:cs="Times New Roman"/>
          <w:b/>
          <w:sz w:val="20"/>
          <w:szCs w:val="20"/>
          <w:lang w:eastAsia="pl-PL"/>
        </w:rPr>
        <w:t xml:space="preserve"> </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Przed przystąpieniem do robót, w terminie uzgodnionym z Inżynierem, Wykonawca dostarczy Inżynierowi do akceptacji projekt składu mieszanki mineralno-asfaltowej oraz wyniki badań laboratoryjnych poszczególnych składników i próbki materiałów pobrane w obecności Inżyniera do wykonania badań kontrolnych przez Inwestora.</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Projektowanie mieszanki mineralno-asfaltowej polega na:</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doborze składników mieszanki mineralnej,</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doborze optymalnej ilości asfaltu,</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określeniu jej właściwości i porównaniu wyników z założeniami projektowymi.</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Krzywa uziarnienia mieszanki mineralnej powinna mieścić się w polu dobrego uziarnienia wyznaczonego przez krzywe graniczne.</w:t>
      </w:r>
    </w:p>
    <w:p w:rsidR="00CD7447" w:rsidRPr="00CD7447" w:rsidRDefault="00CD7447" w:rsidP="00CD7447">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5.2.1. </w:t>
      </w:r>
      <w:r w:rsidRPr="00CD7447">
        <w:rPr>
          <w:rFonts w:ascii="Times New Roman" w:eastAsia="Times New Roman" w:hAnsi="Times New Roman" w:cs="Times New Roman"/>
          <w:sz w:val="20"/>
          <w:szCs w:val="20"/>
          <w:lang w:eastAsia="pl-PL"/>
        </w:rPr>
        <w:t>Warstwa ścieralna z betonu asfaltowego</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Rzędne krzywych granicznych uziarnienia mieszanek mineralnych do warstwy ścieralnej z betonu asfaltowego oraz orientacyjne zawartości asfaltu podano w tablicy 3.</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851" w:hanging="851"/>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3.</w:t>
      </w:r>
      <w:r w:rsidRPr="00CD7447">
        <w:rPr>
          <w:rFonts w:ascii="Times New Roman" w:eastAsia="Times New Roman" w:hAnsi="Times New Roman" w:cs="Times New Roman"/>
          <w:sz w:val="20"/>
          <w:szCs w:val="20"/>
          <w:lang w:eastAsia="pl-PL"/>
        </w:rPr>
        <w:tab/>
        <w:t>Rzędne krzywych granicznych uziarnienia mieszanki mineralnej do warstwy ścieralnej z betonu asfaltowego oraz orientacyjne  zawartości asfaltu</w:t>
      </w:r>
    </w:p>
    <w:p w:rsidR="00CD7447" w:rsidRPr="00CD7447" w:rsidRDefault="00CD7447" w:rsidP="00CD7447">
      <w:pPr>
        <w:overflowPunct w:val="0"/>
        <w:autoSpaceDE w:val="0"/>
        <w:autoSpaceDN w:val="0"/>
        <w:adjustRightInd w:val="0"/>
        <w:spacing w:after="0" w:line="240" w:lineRule="auto"/>
        <w:ind w:left="1077" w:hanging="1077"/>
        <w:jc w:val="both"/>
        <w:rPr>
          <w:rFonts w:ascii="Times New Roman" w:eastAsia="Times New Roman" w:hAnsi="Times New Roman" w:cs="Times New Roman"/>
          <w:sz w:val="20"/>
          <w:szCs w:val="20"/>
          <w:lang w:eastAsia="pl-PL"/>
        </w:rPr>
      </w:pPr>
    </w:p>
    <w:tbl>
      <w:tblPr>
        <w:tblW w:w="0" w:type="auto"/>
        <w:tblInd w:w="70" w:type="dxa"/>
        <w:tblCellMar>
          <w:left w:w="70" w:type="dxa"/>
          <w:right w:w="70" w:type="dxa"/>
        </w:tblCellMar>
        <w:tblLook w:val="04A0" w:firstRow="1" w:lastRow="0" w:firstColumn="1" w:lastColumn="0" w:noHBand="0" w:noVBand="1"/>
      </w:tblPr>
      <w:tblGrid>
        <w:gridCol w:w="1414"/>
        <w:gridCol w:w="899"/>
        <w:gridCol w:w="948"/>
        <w:gridCol w:w="992"/>
        <w:gridCol w:w="850"/>
        <w:gridCol w:w="901"/>
        <w:gridCol w:w="900"/>
        <w:gridCol w:w="893"/>
      </w:tblGrid>
      <w:tr w:rsidR="00CD7447" w:rsidRPr="00CD7447" w:rsidTr="00CD7447">
        <w:tc>
          <w:tcPr>
            <w:tcW w:w="1414"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tc>
        <w:tc>
          <w:tcPr>
            <w:tcW w:w="6383" w:type="dxa"/>
            <w:gridSpan w:val="7"/>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Rzędne krzywych granicznych MM w zależności od kategorii ruchu</w:t>
            </w:r>
          </w:p>
        </w:tc>
      </w:tr>
      <w:tr w:rsidR="00CD7447" w:rsidRPr="00CD7447" w:rsidTr="00CD7447">
        <w:tc>
          <w:tcPr>
            <w:tcW w:w="1414" w:type="dxa"/>
            <w:tcBorders>
              <w:top w:val="nil"/>
              <w:left w:val="single" w:sz="6" w:space="0" w:color="auto"/>
              <w:bottom w:val="nil"/>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Wymiar oczek </w:t>
            </w:r>
          </w:p>
        </w:tc>
        <w:tc>
          <w:tcPr>
            <w:tcW w:w="2839" w:type="dxa"/>
            <w:gridSpan w:val="3"/>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 lub KR 2</w:t>
            </w:r>
          </w:p>
        </w:tc>
        <w:tc>
          <w:tcPr>
            <w:tcW w:w="3544" w:type="dxa"/>
            <w:gridSpan w:val="4"/>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KR 3 do KR 6</w:t>
            </w:r>
          </w:p>
        </w:tc>
      </w:tr>
      <w:tr w:rsidR="00CD7447" w:rsidRPr="00CD7447" w:rsidTr="00CD7447">
        <w:tc>
          <w:tcPr>
            <w:tcW w:w="1414" w:type="dxa"/>
            <w:tcBorders>
              <w:top w:val="nil"/>
              <w:left w:val="single" w:sz="6" w:space="0" w:color="auto"/>
              <w:bottom w:val="nil"/>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sit </w:t>
            </w:r>
            <w:r w:rsidRPr="00CD7447">
              <w:rPr>
                <w:rFonts w:ascii="Times New Roman" w:eastAsia="Times New Roman" w:hAnsi="Times New Roman" w:cs="Times New Roman"/>
                <w:sz w:val="20"/>
                <w:szCs w:val="20"/>
                <w:lang w:eastAsia="pl-PL"/>
              </w:rPr>
              <w:sym w:font="Century Schoolbook" w:char="F023"/>
            </w:r>
            <w:r w:rsidRPr="00CD7447">
              <w:rPr>
                <w:rFonts w:ascii="Times New Roman" w:eastAsia="Times New Roman" w:hAnsi="Times New Roman" w:cs="Times New Roman"/>
                <w:sz w:val="20"/>
                <w:szCs w:val="20"/>
                <w:lang w:eastAsia="pl-PL"/>
              </w:rPr>
              <w:t>, mm</w:t>
            </w:r>
          </w:p>
        </w:tc>
        <w:tc>
          <w:tcPr>
            <w:tcW w:w="6383" w:type="dxa"/>
            <w:gridSpan w:val="7"/>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Mieszanka mineralna, mm</w:t>
            </w:r>
          </w:p>
        </w:tc>
      </w:tr>
      <w:tr w:rsidR="00CD7447" w:rsidRPr="00CD7447" w:rsidTr="00CD7447">
        <w:tc>
          <w:tcPr>
            <w:tcW w:w="1414" w:type="dxa"/>
            <w:tcBorders>
              <w:top w:val="nil"/>
              <w:left w:val="single" w:sz="6" w:space="0" w:color="auto"/>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Zawartość asfaltu</w:t>
            </w:r>
          </w:p>
        </w:tc>
        <w:tc>
          <w:tcPr>
            <w:tcW w:w="89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20</w:t>
            </w:r>
          </w:p>
        </w:tc>
        <w:tc>
          <w:tcPr>
            <w:tcW w:w="948"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do16    lub od  0 do 12,8</w:t>
            </w:r>
          </w:p>
        </w:tc>
        <w:tc>
          <w:tcPr>
            <w:tcW w:w="992"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do 8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lub od  0 do 6,3</w:t>
            </w:r>
          </w:p>
        </w:tc>
        <w:tc>
          <w:tcPr>
            <w:tcW w:w="850"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20</w:t>
            </w:r>
          </w:p>
        </w:tc>
        <w:tc>
          <w:tcPr>
            <w:tcW w:w="901"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20</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xml:space="preserve"> </w:t>
            </w:r>
          </w:p>
        </w:tc>
        <w:tc>
          <w:tcPr>
            <w:tcW w:w="900"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do 16 </w:t>
            </w:r>
          </w:p>
        </w:tc>
        <w:tc>
          <w:tcPr>
            <w:tcW w:w="893"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do12,8 </w:t>
            </w:r>
          </w:p>
        </w:tc>
      </w:tr>
      <w:tr w:rsidR="00CD7447" w:rsidRPr="00CD7447" w:rsidTr="00CD7447">
        <w:tc>
          <w:tcPr>
            <w:tcW w:w="1414"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ind w:left="142"/>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Przechodzi przez: 25,0</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20,0</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16,0</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12,8</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9,6</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8,0</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6,3</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p>
          <w:p w:rsidR="00CD7447" w:rsidRPr="00CD7447" w:rsidRDefault="00CD7447" w:rsidP="00CD7447">
            <w:pPr>
              <w:overflowPunct w:val="0"/>
              <w:autoSpaceDE w:val="0"/>
              <w:autoSpaceDN w:val="0"/>
              <w:adjustRightInd w:val="0"/>
              <w:spacing w:after="0" w:line="240" w:lineRule="exact"/>
              <w:ind w:right="567"/>
              <w:jc w:val="righ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p>
          <w:p w:rsidR="00CD7447" w:rsidRPr="00CD7447" w:rsidRDefault="00CD7447" w:rsidP="00CD7447">
            <w:pPr>
              <w:overflowPunct w:val="0"/>
              <w:autoSpaceDE w:val="0"/>
              <w:autoSpaceDN w:val="0"/>
              <w:adjustRightInd w:val="0"/>
              <w:spacing w:after="0" w:line="240" w:lineRule="exact"/>
              <w:ind w:left="142"/>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zawartość</w:t>
            </w:r>
          </w:p>
          <w:p w:rsidR="00CD7447" w:rsidRPr="00CD7447" w:rsidRDefault="00CD7447" w:rsidP="00CD7447">
            <w:pPr>
              <w:overflowPunct w:val="0"/>
              <w:autoSpaceDE w:val="0"/>
              <w:autoSpaceDN w:val="0"/>
              <w:adjustRightInd w:val="0"/>
              <w:spacing w:after="0" w:line="240" w:lineRule="exact"/>
              <w:ind w:left="142"/>
              <w:jc w:val="center"/>
              <w:rPr>
                <w:rFonts w:ascii="Times New Roman" w:eastAsia="Times New Roman" w:hAnsi="Times New Roman" w:cs="Times New Roman"/>
                <w:sz w:val="20"/>
                <w:szCs w:val="20"/>
                <w:lang w:eastAsia="pl-PL"/>
              </w:rPr>
            </w:pPr>
            <w:proofErr w:type="spellStart"/>
            <w:r w:rsidRPr="00CD7447">
              <w:rPr>
                <w:rFonts w:ascii="Times New Roman" w:eastAsia="Times New Roman" w:hAnsi="Times New Roman" w:cs="Times New Roman"/>
                <w:sz w:val="20"/>
                <w:szCs w:val="20"/>
                <w:lang w:eastAsia="pl-PL"/>
              </w:rPr>
              <w:t>ziarn</w:t>
            </w:r>
            <w:proofErr w:type="spellEnd"/>
            <w:r w:rsidRPr="00CD7447">
              <w:rPr>
                <w:rFonts w:ascii="Times New Roman" w:eastAsia="Times New Roman" w:hAnsi="Times New Roman" w:cs="Times New Roman"/>
                <w:sz w:val="20"/>
                <w:szCs w:val="20"/>
                <w:lang w:eastAsia="pl-PL"/>
              </w:rPr>
              <w:t xml:space="preserve"> &gt; 2,0</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0,85</w:t>
            </w: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0,42</w:t>
            </w: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0,30</w:t>
            </w: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0,18</w:t>
            </w: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0,15</w:t>
            </w:r>
          </w:p>
          <w:p w:rsidR="00CD7447" w:rsidRPr="00CD7447" w:rsidRDefault="00CD7447" w:rsidP="00CD7447">
            <w:pPr>
              <w:overflowPunct w:val="0"/>
              <w:autoSpaceDE w:val="0"/>
              <w:autoSpaceDN w:val="0"/>
              <w:adjustRightInd w:val="0"/>
              <w:spacing w:after="0" w:line="240" w:lineRule="exact"/>
              <w:ind w:left="567"/>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0,075</w:t>
            </w:r>
          </w:p>
        </w:tc>
        <w:tc>
          <w:tcPr>
            <w:tcW w:w="899"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88÷100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71)</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w:t>
            </w:r>
          </w:p>
        </w:tc>
        <w:tc>
          <w:tcPr>
            <w:tcW w:w="948"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35÷64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(36÷65)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11</w:t>
            </w:r>
          </w:p>
        </w:tc>
        <w:tc>
          <w:tcPr>
            <w:tcW w:w="992"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90÷100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12</w:t>
            </w:r>
          </w:p>
        </w:tc>
        <w:tc>
          <w:tcPr>
            <w:tcW w:w="850"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88÷100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71)</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w:t>
            </w:r>
          </w:p>
        </w:tc>
        <w:tc>
          <w:tcPr>
            <w:tcW w:w="901"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90÷100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79)</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tc>
        <w:tc>
          <w:tcPr>
            <w:tcW w:w="900"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90÷100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w:t>
            </w:r>
          </w:p>
        </w:tc>
        <w:tc>
          <w:tcPr>
            <w:tcW w:w="893" w:type="dxa"/>
            <w:tcBorders>
              <w:top w:val="nil"/>
              <w:left w:val="single" w:sz="6" w:space="0" w:color="auto"/>
              <w:bottom w:val="single" w:sz="6" w:space="0" w:color="auto"/>
              <w:right w:val="single" w:sz="6" w:space="0" w:color="auto"/>
            </w:tcBorders>
            <w:noWrap/>
            <w:tcMar>
              <w:top w:w="0" w:type="dxa"/>
              <w:left w:w="0" w:type="dxa"/>
              <w:bottom w:w="0" w:type="dxa"/>
              <w:right w:w="0"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87÷100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p w:rsidR="00CD7447" w:rsidRPr="00CD7447" w:rsidRDefault="00CD7447" w:rsidP="00CD7447">
            <w:pPr>
              <w:overflowPunct w:val="0"/>
              <w:autoSpaceDE w:val="0"/>
              <w:autoSpaceDN w:val="0"/>
              <w:adjustRightInd w:val="0"/>
              <w:spacing w:after="0" w:line="240" w:lineRule="exact"/>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w:t>
            </w:r>
          </w:p>
        </w:tc>
      </w:tr>
      <w:tr w:rsidR="00CD7447" w:rsidRPr="00CD7447" w:rsidTr="00CD7447">
        <w:tc>
          <w:tcPr>
            <w:tcW w:w="141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Orientacyjna zawartość asfaltu w MMA, % m/m</w:t>
            </w:r>
          </w:p>
        </w:tc>
        <w:tc>
          <w:tcPr>
            <w:tcW w:w="89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tc>
        <w:tc>
          <w:tcPr>
            <w:tcW w:w="94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tc>
        <w:tc>
          <w:tcPr>
            <w:tcW w:w="99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tc>
        <w:tc>
          <w:tcPr>
            <w:tcW w:w="85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5,6</w:t>
            </w:r>
          </w:p>
        </w:tc>
        <w:tc>
          <w:tcPr>
            <w:tcW w:w="9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5,4</w:t>
            </w:r>
          </w:p>
        </w:tc>
        <w:tc>
          <w:tcPr>
            <w:tcW w:w="90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6,0</w:t>
            </w:r>
          </w:p>
        </w:tc>
        <w:tc>
          <w:tcPr>
            <w:tcW w:w="893"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tc>
      </w:tr>
      <w:tr w:rsidR="00CD7447" w:rsidRPr="00CD7447" w:rsidTr="00CD7447">
        <w:tc>
          <w:tcPr>
            <w:tcW w:w="7797" w:type="dxa"/>
            <w:gridSpan w:val="8"/>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ind w:left="284" w:hanging="284"/>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 mieszanka o uziarnieniu nieciągłym; uziarnienie nietypowe dla MM betonu asfaltowego</w:t>
            </w:r>
          </w:p>
        </w:tc>
      </w:tr>
    </w:tbl>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Krzywe graniczne uziarnienia mieszanek mineralnych do warstwy ścieralnej z betonu asfaltowego przedstawiono na rysunkach od 1do 7.</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66793C"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Pr>
          <w:rFonts w:ascii="Times New Roman" w:eastAsia="Times New Roman" w:hAnsi="Times New Roman" w:cs="Times New Roman"/>
          <w:sz w:val="20"/>
          <w:szCs w:val="20"/>
          <w:lang w:eastAsia="pl-PL"/>
        </w:rPr>
        <w:pict>
          <v:shape id="_x0000_s1026" type="#_x0000_t75" style="position:absolute;left:0;text-align:left;margin-left:0;margin-top:0;width:367.5pt;height:232.5pt;z-index:251661312;mso-position-horizontal:left;mso-position-horizontal-relative:text;mso-position-vertical:top;mso-position-vertical-relative:text" o:allowoverlap="f">
            <v:imagedata r:id="rId112" o:title=""/>
            <w10:wrap type="topAndBottom" anchorx="page"/>
          </v:shape>
          <o:OLEObject Type="Embed" ProgID="Word.Picture.8" ShapeID="_x0000_s1026" DrawAspect="Content" ObjectID="_1487752422" r:id="rId113"/>
        </w:pict>
      </w:r>
      <w:r w:rsidR="00CD7447" w:rsidRPr="00CD7447">
        <w:rPr>
          <w:rFonts w:ascii="Times New Roman" w:eastAsia="Times New Roman" w:hAnsi="Times New Roman" w:cs="Times New Roman"/>
          <w:sz w:val="20"/>
          <w:szCs w:val="20"/>
          <w:lang w:eastAsia="pl-PL"/>
        </w:rPr>
        <w:t>Rys. 1. Krzywe graniczne uziarnienia mieszanki mineralnej BA od 0 do 20 mm do warstwy ścieralnej nawierzchni drogi o obciążeniu ruchem  dla KR1 lub KR2</w:t>
      </w:r>
    </w:p>
    <w:p w:rsidR="00CD7447" w:rsidRPr="00CD7447" w:rsidRDefault="00CD7447" w:rsidP="00CD7447">
      <w:pPr>
        <w:overflowPunct w:val="0"/>
        <w:autoSpaceDE w:val="0"/>
        <w:autoSpaceDN w:val="0"/>
        <w:adjustRightInd w:val="0"/>
        <w:spacing w:after="0" w:line="240" w:lineRule="auto"/>
        <w:ind w:left="567" w:hanging="567"/>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567" w:hanging="567"/>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lastRenderedPageBreak/>
        <w:drawing>
          <wp:anchor distT="0" distB="0" distL="114300" distR="114300" simplePos="0" relativeHeight="251662336" behindDoc="0" locked="0" layoutInCell="1" allowOverlap="0" wp14:anchorId="25B3A8E2" wp14:editId="7862B0BA">
            <wp:simplePos x="0" y="0"/>
            <wp:positionH relativeFrom="column">
              <wp:align>left</wp:align>
            </wp:positionH>
            <wp:positionV relativeFrom="paragraph">
              <wp:align>top</wp:align>
            </wp:positionV>
            <wp:extent cx="4667250" cy="2971800"/>
            <wp:effectExtent l="0" t="0" r="0" b="0"/>
            <wp:wrapTopAndBottom/>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4667250" cy="2971800"/>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2.  Krzywe graniczne uziarnienia mieszanki mineralnej BA od 0 do 16mm, od 0 do 12,8 mm  do warstwy ścieralnej nawierzchni drogi o obciążeniu ruchem  KR1 lub KR2</w:t>
      </w: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63360" behindDoc="0" locked="0" layoutInCell="1" allowOverlap="0" wp14:anchorId="5F8B7B4E" wp14:editId="05064F35">
            <wp:simplePos x="0" y="0"/>
            <wp:positionH relativeFrom="column">
              <wp:align>left</wp:align>
            </wp:positionH>
            <wp:positionV relativeFrom="paragraph">
              <wp:align>top</wp:align>
            </wp:positionV>
            <wp:extent cx="4676775" cy="3057525"/>
            <wp:effectExtent l="0" t="0" r="9525" b="9525"/>
            <wp:wrapTopAndBottom/>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4676775" cy="305752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3.  Krzywe graniczne uziarnienia mieszanki mineralnej BA od 0 do 8mm, od 0 do 6,3 mm do warstwy ścieralnej nawierzchni drogi o obciążeniu ruchem nawierzchni drogi o obciążeniu ruchem KR1 lub KR2</w:t>
      </w: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lastRenderedPageBreak/>
        <w:drawing>
          <wp:anchor distT="0" distB="0" distL="114300" distR="114300" simplePos="0" relativeHeight="251664384" behindDoc="0" locked="0" layoutInCell="1" allowOverlap="0" wp14:anchorId="4C416DEC" wp14:editId="0522C62A">
            <wp:simplePos x="0" y="0"/>
            <wp:positionH relativeFrom="column">
              <wp:align>left</wp:align>
            </wp:positionH>
            <wp:positionV relativeFrom="paragraph">
              <wp:align>top</wp:align>
            </wp:positionV>
            <wp:extent cx="4676775" cy="3057525"/>
            <wp:effectExtent l="0" t="0" r="9525" b="9525"/>
            <wp:wrapTopAndBottom/>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6" cstate="print">
                      <a:extLst>
                        <a:ext uri="{28A0092B-C50C-407E-A947-70E740481C1C}">
                          <a14:useLocalDpi xmlns:a14="http://schemas.microsoft.com/office/drawing/2010/main" val="0"/>
                        </a:ext>
                      </a:extLst>
                    </a:blip>
                    <a:srcRect/>
                    <a:stretch>
                      <a:fillRect/>
                    </a:stretch>
                  </pic:blipFill>
                  <pic:spPr bwMode="auto">
                    <a:xfrm>
                      <a:off x="0" y="0"/>
                      <a:ext cx="4676775" cy="305752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4. Krzywe graniczne uziarnienia mieszanki mineralnej BA od 0 do 20 mm do warstwy ścieralnej nawierzchni drogi o obciążeniu ruchem od KR3 do KR6</w:t>
      </w:r>
    </w:p>
    <w:p w:rsidR="00CD7447" w:rsidRPr="00CD7447" w:rsidRDefault="00CD7447" w:rsidP="00CD7447">
      <w:pPr>
        <w:overflowPunct w:val="0"/>
        <w:autoSpaceDE w:val="0"/>
        <w:autoSpaceDN w:val="0"/>
        <w:adjustRightInd w:val="0"/>
        <w:spacing w:after="0" w:line="240" w:lineRule="auto"/>
        <w:ind w:left="567"/>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567"/>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65408" behindDoc="0" locked="0" layoutInCell="1" allowOverlap="0" wp14:anchorId="5E36CB6B" wp14:editId="7726AD19">
            <wp:simplePos x="0" y="0"/>
            <wp:positionH relativeFrom="column">
              <wp:align>left</wp:align>
            </wp:positionH>
            <wp:positionV relativeFrom="paragraph">
              <wp:align>top</wp:align>
            </wp:positionV>
            <wp:extent cx="4676775" cy="3048000"/>
            <wp:effectExtent l="0" t="0" r="9525" b="0"/>
            <wp:wrapTopAndBottom/>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4676775" cy="3048000"/>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5.  Krzywe graniczne uziarnienia mieszanki mineralnej BA od 0 do 20 mm (mieszanka o nieciągłym uziarnieniu) do warstwy ścieralnej nawierzchni drogi o obciążeniu ruchem od KR3 do KR6</w:t>
      </w: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lastRenderedPageBreak/>
        <w:drawing>
          <wp:anchor distT="0" distB="0" distL="114300" distR="114300" simplePos="0" relativeHeight="251666432" behindDoc="0" locked="0" layoutInCell="1" allowOverlap="0" wp14:anchorId="032E6E60" wp14:editId="274D0C47">
            <wp:simplePos x="0" y="0"/>
            <wp:positionH relativeFrom="column">
              <wp:align>left</wp:align>
            </wp:positionH>
            <wp:positionV relativeFrom="paragraph">
              <wp:align>top</wp:align>
            </wp:positionV>
            <wp:extent cx="4676775" cy="3038475"/>
            <wp:effectExtent l="0" t="0" r="9525" b="9525"/>
            <wp:wrapTopAndBottom/>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676775" cy="303847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6. Krzywe graniczne uziarnienia mieszanki mineralnej BA od 0 do 16 mm do warstwy ścieralnej nawierzchni drogi o obciążeniu ruchem od KR3 do KR6</w:t>
      </w: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67456" behindDoc="0" locked="0" layoutInCell="1" allowOverlap="0" wp14:anchorId="1643BF3E" wp14:editId="400C67AB">
            <wp:simplePos x="0" y="0"/>
            <wp:positionH relativeFrom="column">
              <wp:align>left</wp:align>
            </wp:positionH>
            <wp:positionV relativeFrom="paragraph">
              <wp:align>top</wp:align>
            </wp:positionV>
            <wp:extent cx="4676775" cy="3133725"/>
            <wp:effectExtent l="0" t="0" r="9525" b="9525"/>
            <wp:wrapTopAndBottom/>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9" cstate="print">
                      <a:extLst>
                        <a:ext uri="{28A0092B-C50C-407E-A947-70E740481C1C}">
                          <a14:useLocalDpi xmlns:a14="http://schemas.microsoft.com/office/drawing/2010/main" val="0"/>
                        </a:ext>
                      </a:extLst>
                    </a:blip>
                    <a:srcRect/>
                    <a:stretch>
                      <a:fillRect/>
                    </a:stretch>
                  </pic:blipFill>
                  <pic:spPr bwMode="auto">
                    <a:xfrm>
                      <a:off x="0" y="0"/>
                      <a:ext cx="4676775" cy="313372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7. Krzywe graniczne uziarnienia mieszanki mineralnej BA od 0 do 12,8 mm do warstwy ścieralnej nawierzchni drogi o obciążeniu ruchem od KR3 do KR6</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Skład mieszanki mineralno-asfaltowej powinien być ustalony na podstawie badań próbek wykonanych wg metody Marshalla. Próbki powinny spełniać wymagania podane w tablicy 4 lp. od 1 do 5.</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Wykonana warstwa ścieralna z betonu asfaltowego powinna spełniać wymagania podane w tablicy 4 lp. od 6 do 8.</w:t>
      </w:r>
    </w:p>
    <w:p w:rsidR="00CD7447" w:rsidRPr="00CD7447" w:rsidRDefault="00CD7447" w:rsidP="00CD7447">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5.2.2.</w:t>
      </w:r>
      <w:r w:rsidRPr="00CD7447">
        <w:rPr>
          <w:rFonts w:ascii="Times New Roman" w:eastAsia="Times New Roman" w:hAnsi="Times New Roman" w:cs="Times New Roman"/>
          <w:sz w:val="20"/>
          <w:szCs w:val="20"/>
          <w:lang w:eastAsia="pl-PL"/>
        </w:rPr>
        <w:t xml:space="preserve"> Warstwa wiążąca, wyrównawcza i wzmacniająca z betonu asfaltowego</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Rzędne krzywych granicznych uziarnienia mieszanek mineralnych do warstwy wiążącej, wyrównawczej i wzmacniającej z betonu asfaltowego oraz orientacyjne zawartości asfaltu podano w tablicy 5.</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Krzywe graniczne uziarnienia mieszanek mineralnych do warstwy wiążącej, wyrównawczej i wzmacniającej z betonu asfaltowego przedstawiono na rysunkach 8</w:t>
      </w:r>
      <w:r w:rsidRPr="00CD7447">
        <w:rPr>
          <w:rFonts w:ascii="Times New Roman" w:eastAsia="Times New Roman" w:hAnsi="Times New Roman" w:cs="Times New Roman"/>
          <w:sz w:val="20"/>
          <w:szCs w:val="20"/>
          <w:lang w:eastAsia="pl-PL"/>
        </w:rPr>
        <w:sym w:font="Symbol" w:char="F0B8"/>
      </w:r>
      <w:r w:rsidRPr="00CD7447">
        <w:rPr>
          <w:rFonts w:ascii="Times New Roman" w:eastAsia="Times New Roman" w:hAnsi="Times New Roman" w:cs="Times New Roman"/>
          <w:sz w:val="20"/>
          <w:szCs w:val="20"/>
          <w:lang w:eastAsia="pl-PL"/>
        </w:rPr>
        <w:t>13.</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Skład mieszanki mineralno-asfaltowej powinien być ustalony na podstawie badań próbek wykonanych wg metody Marshalla; próbki powinny spełniać wymagania podane w tablicy 6 lp. od 1 do 5.</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Wykonana warstwa wiążąca, wyrównawcza i wzmacniająca z betonu asfaltowego powinna spełniać wymagania podane w tablicy 6 lp. od 6 do 8.</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120" w:after="120" w:line="240" w:lineRule="auto"/>
        <w:ind w:left="851" w:hanging="851"/>
        <w:jc w:val="both"/>
        <w:rPr>
          <w:rFonts w:ascii="Bookman Old Style" w:eastAsia="Times New Roman" w:hAnsi="Bookman Old Style" w:cs="Times New Roman"/>
          <w:sz w:val="20"/>
          <w:szCs w:val="20"/>
          <w:lang w:eastAsia="pl-PL"/>
        </w:rPr>
      </w:pPr>
      <w:r w:rsidRPr="00CD7447">
        <w:rPr>
          <w:rFonts w:ascii="Times New Roman" w:eastAsia="Times New Roman" w:hAnsi="Times New Roman" w:cs="Times New Roman"/>
          <w:sz w:val="20"/>
          <w:szCs w:val="20"/>
          <w:lang w:eastAsia="pl-PL"/>
        </w:rPr>
        <w:lastRenderedPageBreak/>
        <w:t>Tablica 4. Wymagania wobec mieszanek mineralno-asfaltowych oraz warstwy ścieralnej z betonu asfaltowego</w:t>
      </w:r>
    </w:p>
    <w:tbl>
      <w:tblPr>
        <w:tblW w:w="0" w:type="auto"/>
        <w:tblInd w:w="70" w:type="dxa"/>
        <w:tblCellMar>
          <w:left w:w="70" w:type="dxa"/>
          <w:right w:w="70" w:type="dxa"/>
        </w:tblCellMar>
        <w:tblLook w:val="04A0" w:firstRow="1" w:lastRow="0" w:firstColumn="1" w:lastColumn="0" w:noHBand="0" w:noVBand="1"/>
      </w:tblPr>
      <w:tblGrid>
        <w:gridCol w:w="426"/>
        <w:gridCol w:w="3969"/>
        <w:gridCol w:w="1632"/>
        <w:gridCol w:w="1344"/>
      </w:tblGrid>
      <w:tr w:rsidR="00CD7447" w:rsidRPr="00CD7447" w:rsidTr="00CD7447">
        <w:tc>
          <w:tcPr>
            <w:tcW w:w="426"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24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969" w:type="dxa"/>
            <w:tcBorders>
              <w:top w:val="single" w:sz="6" w:space="0" w:color="auto"/>
              <w:left w:val="nil"/>
              <w:bottom w:val="nil"/>
              <w:right w:val="nil"/>
            </w:tcBorders>
            <w:noWrap/>
            <w:hideMark/>
          </w:tcPr>
          <w:p w:rsidR="00CD7447" w:rsidRPr="00CD7447" w:rsidRDefault="00CD7447" w:rsidP="00CD7447">
            <w:pPr>
              <w:overflowPunct w:val="0"/>
              <w:autoSpaceDE w:val="0"/>
              <w:autoSpaceDN w:val="0"/>
              <w:adjustRightInd w:val="0"/>
              <w:spacing w:before="24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w:t>
            </w:r>
          </w:p>
        </w:tc>
        <w:tc>
          <w:tcPr>
            <w:tcW w:w="2976"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Wymagania wobec MMA</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i warstwy ścieralnej z BA</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 zależności od kategorii ruchu</w:t>
            </w:r>
          </w:p>
        </w:tc>
      </w:tr>
      <w:tr w:rsidR="00CD7447" w:rsidRPr="00CD7447" w:rsidTr="00CD7447">
        <w:tc>
          <w:tcPr>
            <w:tcW w:w="426" w:type="dxa"/>
            <w:tcBorders>
              <w:top w:val="nil"/>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969" w:type="dxa"/>
            <w:tcBorders>
              <w:top w:val="nil"/>
              <w:left w:val="nil"/>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632"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1lub KR 2</w:t>
            </w:r>
          </w:p>
        </w:tc>
        <w:tc>
          <w:tcPr>
            <w:tcW w:w="1344"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3 do KR 6</w:t>
            </w:r>
          </w:p>
        </w:tc>
      </w:tr>
      <w:tr w:rsidR="00CD7447" w:rsidRPr="00CD7447" w:rsidTr="00CD7447">
        <w:tc>
          <w:tcPr>
            <w:tcW w:w="426" w:type="dxa"/>
            <w:tcBorders>
              <w:top w:val="single" w:sz="6" w:space="0" w:color="auto"/>
              <w:left w:val="single" w:sz="6" w:space="0" w:color="auto"/>
              <w:bottom w:val="single" w:sz="6" w:space="0" w:color="auto"/>
              <w:right w:val="nil"/>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Moduł sztywności pełzania </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xml:space="preserve">, </w:t>
            </w:r>
            <w:proofErr w:type="spellStart"/>
            <w:r w:rsidRPr="00CD7447">
              <w:rPr>
                <w:rFonts w:ascii="Times New Roman" w:eastAsia="Times New Roman" w:hAnsi="Times New Roman" w:cs="Times New Roman"/>
                <w:sz w:val="20"/>
                <w:szCs w:val="20"/>
                <w:lang w:eastAsia="pl-PL"/>
              </w:rPr>
              <w:t>MPa</w:t>
            </w:r>
            <w:proofErr w:type="spellEnd"/>
          </w:p>
        </w:tc>
        <w:tc>
          <w:tcPr>
            <w:tcW w:w="163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nie wymaga się</w:t>
            </w:r>
          </w:p>
        </w:tc>
        <w:tc>
          <w:tcPr>
            <w:tcW w:w="13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vertAlign w:val="superscript"/>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14,0 (</w:t>
            </w: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18)</w:t>
            </w:r>
            <w:r w:rsidRPr="00CD7447">
              <w:rPr>
                <w:rFonts w:ascii="Times New Roman" w:eastAsia="Times New Roman" w:hAnsi="Times New Roman" w:cs="Times New Roman"/>
                <w:sz w:val="20"/>
                <w:szCs w:val="20"/>
                <w:vertAlign w:val="superscript"/>
                <w:lang w:eastAsia="pl-PL"/>
              </w:rPr>
              <w:t>4)</w:t>
            </w:r>
          </w:p>
        </w:tc>
      </w:tr>
      <w:tr w:rsidR="00CD7447" w:rsidRPr="00CD7447" w:rsidTr="00CD7447">
        <w:tc>
          <w:tcPr>
            <w:tcW w:w="426" w:type="dxa"/>
            <w:tcBorders>
              <w:top w:val="single" w:sz="6" w:space="0" w:color="auto"/>
              <w:left w:val="single" w:sz="6" w:space="0" w:color="auto"/>
              <w:bottom w:val="sing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Stabilność próbek wg metody Marshalla w temperaturze 60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w:t>
            </w:r>
            <w:proofErr w:type="spellStart"/>
            <w:r w:rsidRPr="00CD7447">
              <w:rPr>
                <w:rFonts w:ascii="Times New Roman" w:eastAsia="Times New Roman" w:hAnsi="Times New Roman" w:cs="Times New Roman"/>
                <w:sz w:val="20"/>
                <w:szCs w:val="20"/>
                <w:lang w:eastAsia="pl-PL"/>
              </w:rPr>
              <w:t>kN</w:t>
            </w:r>
            <w:proofErr w:type="spellEnd"/>
          </w:p>
        </w:tc>
        <w:tc>
          <w:tcPr>
            <w:tcW w:w="163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4"/>
                <w:szCs w:val="20"/>
                <w:lang w:eastAsia="pl-PL"/>
              </w:rPr>
              <w:t xml:space="preserve"> </w:t>
            </w: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sz w:val="20"/>
                <w:szCs w:val="20"/>
                <w:vertAlign w:val="superscript"/>
                <w:lang w:eastAsia="pl-PL"/>
              </w:rPr>
              <w:t>2)</w:t>
            </w:r>
          </w:p>
        </w:tc>
        <w:tc>
          <w:tcPr>
            <w:tcW w:w="13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4"/>
                <w:szCs w:val="20"/>
                <w:lang w:eastAsia="pl-PL"/>
              </w:rPr>
              <w:t xml:space="preserve"> </w:t>
            </w:r>
            <w:r w:rsidRPr="00CD7447">
              <w:rPr>
                <w:rFonts w:ascii="Times New Roman" w:eastAsia="Times New Roman" w:hAnsi="Times New Roman" w:cs="Times New Roman"/>
                <w:sz w:val="20"/>
                <w:szCs w:val="20"/>
                <w:lang w:eastAsia="pl-PL"/>
              </w:rPr>
              <w:t>10,0</w:t>
            </w:r>
            <w:r w:rsidRPr="00CD7447">
              <w:rPr>
                <w:rFonts w:ascii="Times New Roman" w:eastAsia="Times New Roman" w:hAnsi="Times New Roman" w:cs="Times New Roman"/>
                <w:sz w:val="20"/>
                <w:szCs w:val="20"/>
                <w:vertAlign w:val="superscript"/>
                <w:lang w:eastAsia="pl-PL"/>
              </w:rPr>
              <w:t>3)</w:t>
            </w:r>
          </w:p>
        </w:tc>
      </w:tr>
      <w:tr w:rsidR="00CD7447" w:rsidRPr="00CD7447" w:rsidTr="00CD7447">
        <w:tc>
          <w:tcPr>
            <w:tcW w:w="42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Odkształcenie próbek jw., mm</w:t>
            </w:r>
          </w:p>
        </w:tc>
        <w:tc>
          <w:tcPr>
            <w:tcW w:w="163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2,0 do 5,0</w:t>
            </w:r>
          </w:p>
        </w:tc>
        <w:tc>
          <w:tcPr>
            <w:tcW w:w="13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2,0 do 4,5</w:t>
            </w:r>
          </w:p>
        </w:tc>
      </w:tr>
      <w:tr w:rsidR="00CD7447" w:rsidRPr="00CD7447" w:rsidTr="00CD7447">
        <w:tc>
          <w:tcPr>
            <w:tcW w:w="426"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969"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Wolna przestrzeń w próbkach jw., % v/v</w:t>
            </w:r>
          </w:p>
        </w:tc>
        <w:tc>
          <w:tcPr>
            <w:tcW w:w="1632"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1,5 do 4,5</w:t>
            </w:r>
          </w:p>
        </w:tc>
        <w:tc>
          <w:tcPr>
            <w:tcW w:w="1344"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2,0 do 4,0</w:t>
            </w:r>
          </w:p>
        </w:tc>
      </w:tr>
      <w:tr w:rsidR="00CD7447" w:rsidRPr="00CD7447" w:rsidTr="00CD7447">
        <w:tc>
          <w:tcPr>
            <w:tcW w:w="42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p>
        </w:tc>
        <w:tc>
          <w:tcPr>
            <w:tcW w:w="396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Wypełnienie wolnej przestrzeni w próbkach  jw., %</w:t>
            </w:r>
          </w:p>
        </w:tc>
        <w:tc>
          <w:tcPr>
            <w:tcW w:w="1632"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75,0 do 90,0</w:t>
            </w:r>
          </w:p>
        </w:tc>
        <w:tc>
          <w:tcPr>
            <w:tcW w:w="1344"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78,0 do 86,0</w:t>
            </w:r>
          </w:p>
        </w:tc>
      </w:tr>
      <w:tr w:rsidR="00CD7447" w:rsidRPr="00CD7447" w:rsidTr="00CD7447">
        <w:tc>
          <w:tcPr>
            <w:tcW w:w="42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396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20" w:lineRule="exact"/>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Grubość w cm warstwy z MMA o uziarnieniu:  </w:t>
            </w:r>
          </w:p>
          <w:p w:rsidR="00CD7447" w:rsidRPr="00CD7447" w:rsidRDefault="00CD7447" w:rsidP="00CD7447">
            <w:pPr>
              <w:overflowPunct w:val="0"/>
              <w:autoSpaceDE w:val="0"/>
              <w:autoSpaceDN w:val="0"/>
              <w:adjustRightInd w:val="0"/>
              <w:spacing w:after="0" w:line="220" w:lineRule="exact"/>
              <w:ind w:left="781"/>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0 mm do 6,3 mm</w:t>
            </w:r>
          </w:p>
          <w:p w:rsidR="00CD7447" w:rsidRPr="00CD7447" w:rsidRDefault="00CD7447" w:rsidP="00CD7447">
            <w:pPr>
              <w:overflowPunct w:val="0"/>
              <w:autoSpaceDE w:val="0"/>
              <w:autoSpaceDN w:val="0"/>
              <w:adjustRightInd w:val="0"/>
              <w:spacing w:after="0" w:line="220" w:lineRule="exact"/>
              <w:ind w:left="781"/>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0 mm do 8,0 mm</w:t>
            </w:r>
          </w:p>
          <w:p w:rsidR="00CD7447" w:rsidRPr="00CD7447" w:rsidRDefault="00CD7447" w:rsidP="00CD7447">
            <w:pPr>
              <w:overflowPunct w:val="0"/>
              <w:autoSpaceDE w:val="0"/>
              <w:autoSpaceDN w:val="0"/>
              <w:adjustRightInd w:val="0"/>
              <w:spacing w:after="0" w:line="220" w:lineRule="exact"/>
              <w:ind w:left="781"/>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0 mm do 12,8 mm</w:t>
            </w:r>
          </w:p>
          <w:p w:rsidR="00CD7447" w:rsidRPr="00CD7447" w:rsidRDefault="00CD7447" w:rsidP="00CD7447">
            <w:pPr>
              <w:overflowPunct w:val="0"/>
              <w:autoSpaceDE w:val="0"/>
              <w:autoSpaceDN w:val="0"/>
              <w:adjustRightInd w:val="0"/>
              <w:spacing w:after="0" w:line="220" w:lineRule="exact"/>
              <w:ind w:left="781"/>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0 mm do 16,0 mm</w:t>
            </w:r>
          </w:p>
          <w:p w:rsidR="00CD7447" w:rsidRPr="00CD7447" w:rsidRDefault="00CD7447" w:rsidP="00CD7447">
            <w:pPr>
              <w:overflowPunct w:val="0"/>
              <w:autoSpaceDE w:val="0"/>
              <w:autoSpaceDN w:val="0"/>
              <w:adjustRightInd w:val="0"/>
              <w:spacing w:after="0" w:line="220" w:lineRule="exact"/>
              <w:ind w:left="781"/>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od 0 mm do 20,0 mm</w:t>
            </w:r>
          </w:p>
        </w:tc>
        <w:tc>
          <w:tcPr>
            <w:tcW w:w="1632"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1,5 do 4,0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2,0 do 4,0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3,5 do 5,0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 do 5,0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5,0 do 7,0</w:t>
            </w:r>
          </w:p>
        </w:tc>
        <w:tc>
          <w:tcPr>
            <w:tcW w:w="1344"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3,5 do 5,0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 do 5,0</w:t>
            </w:r>
          </w:p>
          <w:p w:rsidR="00CD7447" w:rsidRPr="00CD7447" w:rsidRDefault="00CD7447" w:rsidP="00CD7447">
            <w:pPr>
              <w:overflowPunct w:val="0"/>
              <w:autoSpaceDE w:val="0"/>
              <w:autoSpaceDN w:val="0"/>
              <w:adjustRightInd w:val="0"/>
              <w:spacing w:after="0" w:line="22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5,0 do 7,0</w:t>
            </w:r>
          </w:p>
        </w:tc>
      </w:tr>
      <w:tr w:rsidR="00CD7447" w:rsidRPr="00CD7447" w:rsidTr="00CD7447">
        <w:tc>
          <w:tcPr>
            <w:tcW w:w="4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396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Wskaźnik zagęszczenia warstwy,  %</w:t>
            </w:r>
          </w:p>
        </w:tc>
        <w:tc>
          <w:tcPr>
            <w:tcW w:w="1632" w:type="dxa"/>
            <w:tcBorders>
              <w:top w:val="single" w:sz="6" w:space="0" w:color="auto"/>
              <w:left w:val="nil"/>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98,0</w:t>
            </w:r>
          </w:p>
        </w:tc>
        <w:tc>
          <w:tcPr>
            <w:tcW w:w="13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98,0</w:t>
            </w:r>
          </w:p>
        </w:tc>
      </w:tr>
      <w:tr w:rsidR="00CD7447" w:rsidRPr="00CD7447" w:rsidTr="00CD7447">
        <w:tc>
          <w:tcPr>
            <w:tcW w:w="4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Wolna przestrzeń w warstwie, % (v/v)</w:t>
            </w:r>
          </w:p>
        </w:tc>
        <w:tc>
          <w:tcPr>
            <w:tcW w:w="1632" w:type="dxa"/>
            <w:tcBorders>
              <w:top w:val="single" w:sz="6" w:space="0" w:color="auto"/>
              <w:left w:val="nil"/>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1,5 do 5,0</w:t>
            </w:r>
          </w:p>
        </w:tc>
        <w:tc>
          <w:tcPr>
            <w:tcW w:w="134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3,0 do 5,0</w:t>
            </w:r>
          </w:p>
        </w:tc>
      </w:tr>
      <w:tr w:rsidR="00CD7447" w:rsidRPr="00CD7447" w:rsidTr="00CD7447">
        <w:trPr>
          <w:trHeight w:val="1605"/>
        </w:trPr>
        <w:tc>
          <w:tcPr>
            <w:tcW w:w="7371" w:type="dxa"/>
            <w:gridSpan w:val="4"/>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ind w:left="356" w:hanging="356"/>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1) oznaczony wg wytycznych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Informacje, instrukcje - zeszyt nr 48 [16], dotyczy tylko fazy projektowania składu MMA</w:t>
            </w:r>
          </w:p>
          <w:p w:rsidR="00CD7447" w:rsidRPr="00CD7447" w:rsidRDefault="00CD7447" w:rsidP="00CD7447">
            <w:pPr>
              <w:overflowPunct w:val="0"/>
              <w:autoSpaceDE w:val="0"/>
              <w:autoSpaceDN w:val="0"/>
              <w:adjustRightInd w:val="0"/>
              <w:spacing w:after="0" w:line="240" w:lineRule="auto"/>
              <w:ind w:left="356" w:hanging="356"/>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próbki zagęszczone 2 x 50 uderzeń ubijaka</w:t>
            </w:r>
          </w:p>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   próbki zagęszczone 2 x 75 uderzeń ubijaka</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   specjalne warunki, obciążenie ruchem powolnym, stacjonarnym, skanalizowanym, itp.</w:t>
            </w:r>
          </w:p>
        </w:tc>
      </w:tr>
    </w:tbl>
    <w:p w:rsidR="00CD7447" w:rsidRPr="00CD7447" w:rsidRDefault="00CD7447" w:rsidP="00CD7447">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120" w:after="120" w:line="240" w:lineRule="auto"/>
        <w:ind w:left="992" w:hanging="992"/>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5. Rzędne krzywych granicznych uziarnienia mieszanek do warstwy wiążącej, wyrównawczej i wzmacniającej z betonu asfaltowego oraz  orientacyjne zawartości asfaltu</w:t>
      </w:r>
    </w:p>
    <w:tbl>
      <w:tblPr>
        <w:tblW w:w="0" w:type="auto"/>
        <w:tblInd w:w="70" w:type="dxa"/>
        <w:tblCellMar>
          <w:left w:w="70" w:type="dxa"/>
          <w:right w:w="70" w:type="dxa"/>
        </w:tblCellMar>
        <w:tblLook w:val="04A0" w:firstRow="1" w:lastRow="0" w:firstColumn="1" w:lastColumn="0" w:noHBand="0" w:noVBand="1"/>
      </w:tblPr>
      <w:tblGrid>
        <w:gridCol w:w="1724"/>
        <w:gridCol w:w="828"/>
        <w:gridCol w:w="992"/>
        <w:gridCol w:w="992"/>
        <w:gridCol w:w="993"/>
        <w:gridCol w:w="992"/>
        <w:gridCol w:w="992"/>
      </w:tblGrid>
      <w:tr w:rsidR="00CD7447" w:rsidRPr="00CD7447" w:rsidTr="00CD7447">
        <w:tc>
          <w:tcPr>
            <w:tcW w:w="1724" w:type="dxa"/>
            <w:tcBorders>
              <w:top w:val="single" w:sz="6" w:space="0" w:color="auto"/>
              <w:left w:val="single" w:sz="6" w:space="0" w:color="auto"/>
              <w:bottom w:val="nil"/>
              <w:right w:val="nil"/>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tc>
        <w:tc>
          <w:tcPr>
            <w:tcW w:w="5789" w:type="dxa"/>
            <w:gridSpan w:val="6"/>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Rzędne krzywych granicznych uziarnienia MM w zależności od kategorii ruchu</w:t>
            </w:r>
          </w:p>
        </w:tc>
      </w:tr>
      <w:tr w:rsidR="00CD7447" w:rsidRPr="00CD7447" w:rsidTr="00CD7447">
        <w:tc>
          <w:tcPr>
            <w:tcW w:w="1724" w:type="dxa"/>
            <w:tcBorders>
              <w:top w:val="nil"/>
              <w:left w:val="single" w:sz="6" w:space="0" w:color="auto"/>
              <w:bottom w:val="nil"/>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Wymiar oczek sit</w:t>
            </w:r>
          </w:p>
        </w:tc>
        <w:tc>
          <w:tcPr>
            <w:tcW w:w="2812" w:type="dxa"/>
            <w:gridSpan w:val="3"/>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 lub KR 2</w:t>
            </w:r>
          </w:p>
        </w:tc>
        <w:tc>
          <w:tcPr>
            <w:tcW w:w="2977" w:type="dxa"/>
            <w:gridSpan w:val="3"/>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3  do  KR 6</w:t>
            </w:r>
          </w:p>
        </w:tc>
      </w:tr>
      <w:tr w:rsidR="00CD7447" w:rsidRPr="00CD7447" w:rsidTr="00CD7447">
        <w:tc>
          <w:tcPr>
            <w:tcW w:w="1724" w:type="dxa"/>
            <w:tcBorders>
              <w:top w:val="nil"/>
              <w:left w:val="single" w:sz="6" w:space="0" w:color="auto"/>
              <w:bottom w:val="nil"/>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Courier New" w:char="F023"/>
            </w:r>
            <w:r w:rsidRPr="00CD7447">
              <w:rPr>
                <w:rFonts w:ascii="Times New Roman" w:eastAsia="Times New Roman" w:hAnsi="Times New Roman" w:cs="Times New Roman"/>
                <w:sz w:val="20"/>
                <w:szCs w:val="20"/>
                <w:lang w:eastAsia="pl-PL"/>
              </w:rPr>
              <w:t>, mm</w:t>
            </w:r>
          </w:p>
        </w:tc>
        <w:tc>
          <w:tcPr>
            <w:tcW w:w="5789" w:type="dxa"/>
            <w:gridSpan w:val="6"/>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Mieszanka mineralna, mm</w:t>
            </w:r>
          </w:p>
        </w:tc>
      </w:tr>
      <w:tr w:rsidR="00CD7447" w:rsidRPr="00CD7447" w:rsidTr="00CD7447">
        <w:tc>
          <w:tcPr>
            <w:tcW w:w="1724" w:type="dxa"/>
            <w:tcBorders>
              <w:top w:val="nil"/>
              <w:left w:val="single" w:sz="6" w:space="0" w:color="auto"/>
              <w:bottom w:val="double" w:sz="6" w:space="0" w:color="auto"/>
              <w:right w:val="nil"/>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828"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20</w:t>
            </w:r>
          </w:p>
        </w:tc>
        <w:tc>
          <w:tcPr>
            <w:tcW w:w="992"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16</w:t>
            </w:r>
          </w:p>
        </w:tc>
        <w:tc>
          <w:tcPr>
            <w:tcW w:w="992"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12,8</w:t>
            </w:r>
          </w:p>
        </w:tc>
        <w:tc>
          <w:tcPr>
            <w:tcW w:w="993"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25</w:t>
            </w:r>
          </w:p>
        </w:tc>
        <w:tc>
          <w:tcPr>
            <w:tcW w:w="992"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od 0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 20</w:t>
            </w:r>
          </w:p>
        </w:tc>
        <w:tc>
          <w:tcPr>
            <w:tcW w:w="992" w:type="dxa"/>
            <w:tcBorders>
              <w:top w:val="single" w:sz="6" w:space="0" w:color="auto"/>
              <w:left w:val="single" w:sz="6" w:space="0" w:color="auto"/>
              <w:bottom w:val="doub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do 16</w:t>
            </w:r>
            <w:r w:rsidRPr="00CD7447">
              <w:rPr>
                <w:rFonts w:ascii="Times New Roman" w:eastAsia="Times New Roman" w:hAnsi="Times New Roman" w:cs="Times New Roman"/>
                <w:sz w:val="20"/>
                <w:szCs w:val="20"/>
                <w:vertAlign w:val="superscript"/>
                <w:lang w:eastAsia="pl-PL"/>
              </w:rPr>
              <w:t>1)</w:t>
            </w:r>
          </w:p>
        </w:tc>
      </w:tr>
      <w:tr w:rsidR="00CD7447" w:rsidRPr="00CD7447" w:rsidTr="00CD7447">
        <w:tc>
          <w:tcPr>
            <w:tcW w:w="1724"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Przechodzi przez:</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31,5</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25,0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16,0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12,8</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9,6</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6,3</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zawartość </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roofErr w:type="spellStart"/>
            <w:r w:rsidRPr="00CD7447">
              <w:rPr>
                <w:rFonts w:ascii="Times New Roman" w:eastAsia="Times New Roman" w:hAnsi="Times New Roman" w:cs="Times New Roman"/>
                <w:sz w:val="20"/>
                <w:szCs w:val="20"/>
                <w:lang w:eastAsia="pl-PL"/>
              </w:rPr>
              <w:t>ziarn</w:t>
            </w:r>
            <w:proofErr w:type="spellEnd"/>
            <w:r w:rsidRPr="00CD7447">
              <w:rPr>
                <w:rFonts w:ascii="Times New Roman" w:eastAsia="Times New Roman" w:hAnsi="Times New Roman" w:cs="Times New Roman"/>
                <w:sz w:val="20"/>
                <w:szCs w:val="20"/>
                <w:lang w:eastAsia="pl-PL"/>
              </w:rPr>
              <w:t xml:space="preserve"> &gt; 2,0 mm</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0,85</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0,42</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0,30</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0,18</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0,15</w:t>
            </w:r>
          </w:p>
          <w:p w:rsidR="00CD7447" w:rsidRPr="00CD7447" w:rsidRDefault="00CD7447" w:rsidP="00CD7447">
            <w:pPr>
              <w:overflowPunct w:val="0"/>
              <w:autoSpaceDE w:val="0"/>
              <w:autoSpaceDN w:val="0"/>
              <w:adjustRightInd w:val="0"/>
              <w:spacing w:after="0" w:line="240" w:lineRule="exact"/>
              <w:ind w:left="709"/>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0,075</w:t>
            </w:r>
          </w:p>
        </w:tc>
        <w:tc>
          <w:tcPr>
            <w:tcW w:w="828"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87÷ 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w:t>
            </w:r>
          </w:p>
        </w:tc>
        <w:tc>
          <w:tcPr>
            <w:tcW w:w="992"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88÷100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92 60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w:t>
            </w:r>
          </w:p>
        </w:tc>
        <w:tc>
          <w:tcPr>
            <w:tcW w:w="992"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85÷100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11</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28</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w:t>
            </w:r>
          </w:p>
        </w:tc>
        <w:tc>
          <w:tcPr>
            <w:tcW w:w="993"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84÷100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w:t>
            </w:r>
          </w:p>
        </w:tc>
        <w:tc>
          <w:tcPr>
            <w:tcW w:w="992"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87÷100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90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67</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22</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w:t>
            </w:r>
          </w:p>
        </w:tc>
        <w:tc>
          <w:tcPr>
            <w:tcW w:w="992" w:type="dxa"/>
            <w:tcBorders>
              <w:top w:val="nil"/>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87÷100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100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89</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54</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42</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45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70)</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33</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25</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21</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16</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14</w:t>
            </w:r>
          </w:p>
          <w:p w:rsidR="00CD7447" w:rsidRPr="00CD7447" w:rsidRDefault="00CD7447" w:rsidP="00CD7447">
            <w:pPr>
              <w:overflowPunct w:val="0"/>
              <w:autoSpaceDE w:val="0"/>
              <w:autoSpaceDN w:val="0"/>
              <w:adjustRightInd w:val="0"/>
              <w:spacing w:after="0" w:line="240" w:lineRule="exact"/>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8</w:t>
            </w:r>
          </w:p>
        </w:tc>
      </w:tr>
      <w:tr w:rsidR="00CD7447" w:rsidRPr="00CD7447" w:rsidTr="00CD7447">
        <w:tc>
          <w:tcPr>
            <w:tcW w:w="1724"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Orientacyjna zawartość asfaltu w </w:t>
            </w:r>
            <w:r w:rsidRPr="00CD7447">
              <w:rPr>
                <w:rFonts w:ascii="Times New Roman" w:eastAsia="Times New Roman" w:hAnsi="Times New Roman" w:cs="Times New Roman"/>
                <w:sz w:val="20"/>
                <w:szCs w:val="20"/>
                <w:lang w:eastAsia="pl-PL"/>
              </w:rPr>
              <w:lastRenderedPageBreak/>
              <w:t>MMA,  % m/m</w:t>
            </w:r>
          </w:p>
        </w:tc>
        <w:tc>
          <w:tcPr>
            <w:tcW w:w="828"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5,8</w:t>
            </w:r>
          </w:p>
        </w:tc>
        <w:tc>
          <w:tcPr>
            <w:tcW w:w="992"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5,8</w:t>
            </w:r>
          </w:p>
        </w:tc>
        <w:tc>
          <w:tcPr>
            <w:tcW w:w="992"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4,5</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6,0</w:t>
            </w:r>
          </w:p>
        </w:tc>
        <w:tc>
          <w:tcPr>
            <w:tcW w:w="993"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5,5</w:t>
            </w:r>
          </w:p>
        </w:tc>
        <w:tc>
          <w:tcPr>
            <w:tcW w:w="992"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4,0</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5,5</w:t>
            </w:r>
          </w:p>
        </w:tc>
        <w:tc>
          <w:tcPr>
            <w:tcW w:w="992" w:type="dxa"/>
            <w:tcBorders>
              <w:top w:val="single" w:sz="6" w:space="0" w:color="auto"/>
              <w:left w:val="single" w:sz="6" w:space="0" w:color="auto"/>
              <w:bottom w:val="nil"/>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4,3</w:t>
            </w:r>
            <w:r w:rsidRPr="00CD7447">
              <w:rPr>
                <w:rFonts w:ascii="Times New Roman" w:eastAsia="Times New Roman" w:hAnsi="Times New Roman" w:cs="Times New Roman"/>
                <w:b/>
                <w:sz w:val="20"/>
                <w:szCs w:val="20"/>
                <w:lang w:eastAsia="pl-PL"/>
              </w:rPr>
              <w:sym w:font="Symbol" w:char="F0B8"/>
            </w:r>
            <w:r w:rsidRPr="00CD7447">
              <w:rPr>
                <w:rFonts w:ascii="Times New Roman" w:eastAsia="Times New Roman" w:hAnsi="Times New Roman" w:cs="Times New Roman"/>
                <w:sz w:val="20"/>
                <w:szCs w:val="20"/>
                <w:lang w:eastAsia="pl-PL"/>
              </w:rPr>
              <w:t>5,8</w:t>
            </w:r>
          </w:p>
        </w:tc>
      </w:tr>
      <w:tr w:rsidR="00CD7447" w:rsidRPr="00CD7447" w:rsidTr="00CD7447">
        <w:tc>
          <w:tcPr>
            <w:tcW w:w="7513" w:type="dxa"/>
            <w:gridSpan w:val="7"/>
            <w:tcBorders>
              <w:top w:val="single" w:sz="6" w:space="0" w:color="auto"/>
              <w:left w:val="single" w:sz="6" w:space="0" w:color="auto"/>
              <w:bottom w:val="single" w:sz="6" w:space="0" w:color="auto"/>
              <w:right w:val="single" w:sz="6" w:space="0" w:color="auto"/>
            </w:tcBorders>
            <w:noWrap/>
            <w:tcMar>
              <w:top w:w="0" w:type="dxa"/>
              <w:left w:w="71" w:type="dxa"/>
              <w:bottom w:w="0" w:type="dxa"/>
              <w:right w:w="71" w:type="dxa"/>
            </w:tcMar>
            <w:hideMark/>
          </w:tcPr>
          <w:p w:rsidR="00CD7447" w:rsidRPr="00CD7447" w:rsidRDefault="00CD7447" w:rsidP="00CD7447">
            <w:p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1) Tylko do warstwy wyrównawczej</w:t>
            </w:r>
          </w:p>
        </w:tc>
      </w:tr>
    </w:tbl>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r>
    </w:p>
    <w:p w:rsidR="00CD7447" w:rsidRPr="00CD7447" w:rsidRDefault="00CD7447" w:rsidP="00CD7447">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Krzywe graniczne uziarnienia mieszanek mineralnych do warstwy wiążącej, wyrównawczej i wzmacniającej z betonu asfaltowego przedstawiono na rysunkach od 8 do 13.</w:t>
      </w:r>
    </w:p>
    <w:p w:rsidR="00CD7447" w:rsidRPr="00CD7447" w:rsidRDefault="00CD7447" w:rsidP="00CD7447">
      <w:pPr>
        <w:overflowPunct w:val="0"/>
        <w:autoSpaceDE w:val="0"/>
        <w:autoSpaceDN w:val="0"/>
        <w:adjustRightInd w:val="0"/>
        <w:spacing w:after="0" w:line="240" w:lineRule="auto"/>
        <w:jc w:val="both"/>
        <w:rPr>
          <w:rFonts w:ascii="Bookman Old Style" w:eastAsia="Times New Roman" w:hAnsi="Bookman Old Style" w:cs="Times New Roman"/>
          <w:sz w:val="24"/>
          <w:szCs w:val="20"/>
          <w:lang w:eastAsia="pl-PL"/>
        </w:rPr>
      </w:pPr>
    </w:p>
    <w:p w:rsidR="00CD7447" w:rsidRPr="00CD7447" w:rsidRDefault="00CD7447" w:rsidP="00CD7447">
      <w:pPr>
        <w:overflowPunct w:val="0"/>
        <w:autoSpaceDE w:val="0"/>
        <w:autoSpaceDN w:val="0"/>
        <w:adjustRightInd w:val="0"/>
        <w:spacing w:after="0" w:line="240" w:lineRule="auto"/>
        <w:jc w:val="both"/>
        <w:rPr>
          <w:rFonts w:ascii="Bookman Old Style" w:eastAsia="Times New Roman" w:hAnsi="Bookman Old Style" w:cs="Times New Roman"/>
          <w:sz w:val="24"/>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68480" behindDoc="0" locked="0" layoutInCell="1" allowOverlap="0" wp14:anchorId="2E6E38A3" wp14:editId="557F84E7">
            <wp:simplePos x="0" y="0"/>
            <wp:positionH relativeFrom="column">
              <wp:align>left</wp:align>
            </wp:positionH>
            <wp:positionV relativeFrom="paragraph">
              <wp:align>top</wp:align>
            </wp:positionV>
            <wp:extent cx="4676775" cy="2971800"/>
            <wp:effectExtent l="0" t="0" r="9525" b="0"/>
            <wp:wrapTopAndBottom/>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0" cstate="print">
                      <a:extLst>
                        <a:ext uri="{28A0092B-C50C-407E-A947-70E740481C1C}">
                          <a14:useLocalDpi xmlns:a14="http://schemas.microsoft.com/office/drawing/2010/main" val="0"/>
                        </a:ext>
                      </a:extLst>
                    </a:blip>
                    <a:srcRect/>
                    <a:stretch>
                      <a:fillRect/>
                    </a:stretch>
                  </pic:blipFill>
                  <pic:spPr bwMode="auto">
                    <a:xfrm>
                      <a:off x="0" y="0"/>
                      <a:ext cx="4676775" cy="2971800"/>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8.  Krzywe graniczne uziarnienia mieszanki mineralnej BA od 0 do 20 mm do warstwy wiążącej, wyrównawczej i wzmacniającej nawierzchni drogi o obciążeniu ruchem KR1 lub KR2</w:t>
      </w: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69504" behindDoc="0" locked="0" layoutInCell="1" allowOverlap="0" wp14:anchorId="75FE2F58" wp14:editId="336B469E">
            <wp:simplePos x="0" y="0"/>
            <wp:positionH relativeFrom="column">
              <wp:align>left</wp:align>
            </wp:positionH>
            <wp:positionV relativeFrom="paragraph">
              <wp:align>top</wp:align>
            </wp:positionV>
            <wp:extent cx="4676775" cy="2962275"/>
            <wp:effectExtent l="0" t="0" r="9525" b="9525"/>
            <wp:wrapTopAndBottom/>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1" cstate="print">
                      <a:extLst>
                        <a:ext uri="{28A0092B-C50C-407E-A947-70E740481C1C}">
                          <a14:useLocalDpi xmlns:a14="http://schemas.microsoft.com/office/drawing/2010/main" val="0"/>
                        </a:ext>
                      </a:extLst>
                    </a:blip>
                    <a:srcRect/>
                    <a:stretch>
                      <a:fillRect/>
                    </a:stretch>
                  </pic:blipFill>
                  <pic:spPr bwMode="auto">
                    <a:xfrm>
                      <a:off x="0" y="0"/>
                      <a:ext cx="4676775" cy="296227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9.  Krzywe graniczne uziarnienia mieszanki mineralnej BA od 0 do 16 mm do warstwy wiążącej, wyrównawczej i wzmacniającej nawierzchni drogi o obciążeniu ruchem KR1 lub KR2</w:t>
      </w: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lastRenderedPageBreak/>
        <w:drawing>
          <wp:anchor distT="0" distB="0" distL="114300" distR="114300" simplePos="0" relativeHeight="251670528" behindDoc="0" locked="0" layoutInCell="1" allowOverlap="0" wp14:anchorId="129FDCCD" wp14:editId="19E651CF">
            <wp:simplePos x="0" y="0"/>
            <wp:positionH relativeFrom="column">
              <wp:align>left</wp:align>
            </wp:positionH>
            <wp:positionV relativeFrom="paragraph">
              <wp:align>top</wp:align>
            </wp:positionV>
            <wp:extent cx="4676775" cy="2952750"/>
            <wp:effectExtent l="0" t="0" r="9525" b="0"/>
            <wp:wrapTopAndBottom/>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2" cstate="print">
                      <a:extLst>
                        <a:ext uri="{28A0092B-C50C-407E-A947-70E740481C1C}">
                          <a14:useLocalDpi xmlns:a14="http://schemas.microsoft.com/office/drawing/2010/main" val="0"/>
                        </a:ext>
                      </a:extLst>
                    </a:blip>
                    <a:srcRect/>
                    <a:stretch>
                      <a:fillRect/>
                    </a:stretch>
                  </pic:blipFill>
                  <pic:spPr bwMode="auto">
                    <a:xfrm>
                      <a:off x="0" y="0"/>
                      <a:ext cx="4676775" cy="2952750"/>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10.  Krzywe graniczne uziarnienia mieszanki mineralnej BA od 0 do 12,8 mm do warstwy wiążącej, wyrównawczej i wzmacniającej nawierzchni drogi o obciążeniu ruchem KR1 lub KR2</w:t>
      </w:r>
    </w:p>
    <w:p w:rsidR="00CD7447" w:rsidRPr="00CD7447" w:rsidRDefault="00CD7447" w:rsidP="00CD7447">
      <w:pPr>
        <w:overflowPunct w:val="0"/>
        <w:autoSpaceDE w:val="0"/>
        <w:autoSpaceDN w:val="0"/>
        <w:adjustRightInd w:val="0"/>
        <w:spacing w:after="0" w:line="240" w:lineRule="auto"/>
        <w:ind w:left="851" w:hanging="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drawing>
          <wp:anchor distT="0" distB="0" distL="114300" distR="114300" simplePos="0" relativeHeight="251671552" behindDoc="0" locked="0" layoutInCell="1" allowOverlap="0" wp14:anchorId="1F3A1AB9" wp14:editId="131FE4D4">
            <wp:simplePos x="0" y="0"/>
            <wp:positionH relativeFrom="column">
              <wp:align>left</wp:align>
            </wp:positionH>
            <wp:positionV relativeFrom="paragraph">
              <wp:align>top</wp:align>
            </wp:positionV>
            <wp:extent cx="4714875" cy="3000375"/>
            <wp:effectExtent l="0" t="0" r="9525" b="9525"/>
            <wp:wrapTopAndBottom/>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3" cstate="print">
                      <a:extLst>
                        <a:ext uri="{28A0092B-C50C-407E-A947-70E740481C1C}">
                          <a14:useLocalDpi xmlns:a14="http://schemas.microsoft.com/office/drawing/2010/main" val="0"/>
                        </a:ext>
                      </a:extLst>
                    </a:blip>
                    <a:srcRect/>
                    <a:stretch>
                      <a:fillRect/>
                    </a:stretch>
                  </pic:blipFill>
                  <pic:spPr bwMode="auto">
                    <a:xfrm>
                      <a:off x="0" y="0"/>
                      <a:ext cx="4714875" cy="300037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11.  Krzywe graniczne uziarnienia mieszanki mineralnej BA od 0</w:t>
      </w:r>
      <w:r w:rsidRPr="00CD7447">
        <w:rPr>
          <w:rFonts w:ascii="Times New Roman" w:eastAsia="Times New Roman" w:hAnsi="Times New Roman" w:cs="Times New Roman"/>
          <w:b/>
          <w:sz w:val="20"/>
          <w:szCs w:val="20"/>
          <w:lang w:eastAsia="pl-PL"/>
        </w:rPr>
        <w:t xml:space="preserve"> </w:t>
      </w:r>
      <w:r w:rsidRPr="00CD7447">
        <w:rPr>
          <w:rFonts w:ascii="Times New Roman" w:eastAsia="Times New Roman" w:hAnsi="Times New Roman" w:cs="Times New Roman"/>
          <w:sz w:val="20"/>
          <w:szCs w:val="20"/>
          <w:lang w:eastAsia="pl-PL"/>
        </w:rPr>
        <w:t>do</w:t>
      </w:r>
      <w:r w:rsidRPr="00CD7447">
        <w:rPr>
          <w:rFonts w:ascii="Times New Roman" w:eastAsia="Times New Roman" w:hAnsi="Times New Roman" w:cs="Times New Roman"/>
          <w:b/>
          <w:sz w:val="20"/>
          <w:szCs w:val="20"/>
          <w:lang w:eastAsia="pl-PL"/>
        </w:rPr>
        <w:t xml:space="preserve"> </w:t>
      </w:r>
      <w:r w:rsidRPr="00CD7447">
        <w:rPr>
          <w:rFonts w:ascii="Times New Roman" w:eastAsia="Times New Roman" w:hAnsi="Times New Roman" w:cs="Times New Roman"/>
          <w:sz w:val="20"/>
          <w:szCs w:val="20"/>
          <w:lang w:eastAsia="pl-PL"/>
        </w:rPr>
        <w:t>25 mm do warstwy wiążącej, wyrównawczej i wzmacniającej nawierzchni drogi o obciążeniu ruchem od KR3 do KR6</w:t>
      </w: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noProof/>
          <w:sz w:val="20"/>
          <w:szCs w:val="20"/>
          <w:lang w:eastAsia="pl-PL"/>
        </w:rPr>
        <w:lastRenderedPageBreak/>
        <w:drawing>
          <wp:anchor distT="0" distB="0" distL="114300" distR="114300" simplePos="0" relativeHeight="251672576" behindDoc="0" locked="0" layoutInCell="1" allowOverlap="0" wp14:anchorId="44D680D4" wp14:editId="74190F57">
            <wp:simplePos x="0" y="0"/>
            <wp:positionH relativeFrom="column">
              <wp:align>left</wp:align>
            </wp:positionH>
            <wp:positionV relativeFrom="paragraph">
              <wp:align>top</wp:align>
            </wp:positionV>
            <wp:extent cx="4676775" cy="3038475"/>
            <wp:effectExtent l="0" t="0" r="9525" b="9525"/>
            <wp:wrapTopAndBottom/>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4" cstate="print">
                      <a:extLst>
                        <a:ext uri="{28A0092B-C50C-407E-A947-70E740481C1C}">
                          <a14:useLocalDpi xmlns:a14="http://schemas.microsoft.com/office/drawing/2010/main" val="0"/>
                        </a:ext>
                      </a:extLst>
                    </a:blip>
                    <a:srcRect/>
                    <a:stretch>
                      <a:fillRect/>
                    </a:stretch>
                  </pic:blipFill>
                  <pic:spPr bwMode="auto">
                    <a:xfrm>
                      <a:off x="0" y="0"/>
                      <a:ext cx="4676775" cy="3038475"/>
                    </a:xfrm>
                    <a:prstGeom prst="rect">
                      <a:avLst/>
                    </a:prstGeom>
                    <a:noFill/>
                  </pic:spPr>
                </pic:pic>
              </a:graphicData>
            </a:graphic>
            <wp14:sizeRelH relativeFrom="page">
              <wp14:pctWidth>0</wp14:pctWidth>
            </wp14:sizeRelH>
            <wp14:sizeRelV relativeFrom="page">
              <wp14:pctHeight>0</wp14:pctHeight>
            </wp14:sizeRelV>
          </wp:anchor>
        </w:drawing>
      </w:r>
      <w:r w:rsidRPr="00CD7447">
        <w:rPr>
          <w:rFonts w:ascii="Times New Roman" w:eastAsia="Times New Roman" w:hAnsi="Times New Roman" w:cs="Times New Roman"/>
          <w:sz w:val="20"/>
          <w:szCs w:val="20"/>
          <w:lang w:eastAsia="pl-PL"/>
        </w:rPr>
        <w:t>Rys. 12.  Krzywe graniczne uziarnienia mieszanki mineralnej BA od 0 do 20 mm do warstwy wiążącej, wyrównawczej i wzmacniającej nawierzchni drogi o obciążeniu ruchem od KR3 do KR6</w:t>
      </w: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66793C"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Pr>
          <w:rFonts w:ascii="Times New Roman" w:eastAsia="Times New Roman" w:hAnsi="Times New Roman" w:cs="Times New Roman"/>
          <w:sz w:val="20"/>
          <w:szCs w:val="20"/>
          <w:lang w:eastAsia="pl-PL"/>
        </w:rPr>
        <w:pict>
          <v:shape id="_x0000_s1027" type="#_x0000_t75" style="position:absolute;left:0;text-align:left;margin-left:0;margin-top:0;width:367.5pt;height:229.5pt;z-index:251673600;mso-position-horizontal:left;mso-position-horizontal-relative:text;mso-position-vertical:top;mso-position-vertical-relative:text" o:allowoverlap="f">
            <v:imagedata r:id="rId125" o:title=""/>
            <w10:wrap type="topAndBottom" anchorx="page"/>
          </v:shape>
          <o:OLEObject Type="Embed" ProgID="Word.Picture.8" ShapeID="_x0000_s1027" DrawAspect="Content" ObjectID="_1487752423" r:id="rId126"/>
        </w:pict>
      </w:r>
      <w:r w:rsidR="00CD7447" w:rsidRPr="00CD7447">
        <w:rPr>
          <w:rFonts w:ascii="Times New Roman" w:eastAsia="Times New Roman" w:hAnsi="Times New Roman" w:cs="Times New Roman"/>
          <w:sz w:val="20"/>
          <w:szCs w:val="20"/>
          <w:lang w:eastAsia="pl-PL"/>
        </w:rPr>
        <w:t>Rys. 13.  Krzywe graniczne uziarnienia mieszanki mineralnej BA od 0 do 16 mm do warstwy  wyrównawczej  nawierzchni drogi o obciążeniu ruchem od KR3 do KR6</w:t>
      </w: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ind w:left="851"/>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120" w:after="120" w:line="240" w:lineRule="auto"/>
        <w:ind w:left="992" w:hanging="992"/>
        <w:jc w:val="both"/>
        <w:rPr>
          <w:rFonts w:ascii="Bookman Old Style" w:eastAsia="Times New Roman" w:hAnsi="Bookman Old Style" w:cs="Times New Roman"/>
          <w:sz w:val="20"/>
          <w:szCs w:val="20"/>
          <w:lang w:eastAsia="pl-PL"/>
        </w:rPr>
      </w:pPr>
      <w:r w:rsidRPr="00CD7447">
        <w:rPr>
          <w:rFonts w:ascii="Times New Roman" w:eastAsia="Times New Roman" w:hAnsi="Times New Roman" w:cs="Times New Roman"/>
          <w:sz w:val="20"/>
          <w:szCs w:val="20"/>
          <w:lang w:eastAsia="pl-PL"/>
        </w:rPr>
        <w:t>Tablica 6. Wymagania wobec mieszanek mineralno-asfaltowych i warstwy wiążącej, wyrównawczej oraz wzmacniającej z betonu asfaltowego</w:t>
      </w:r>
    </w:p>
    <w:tbl>
      <w:tblPr>
        <w:tblW w:w="0" w:type="auto"/>
        <w:tblInd w:w="70" w:type="dxa"/>
        <w:tblCellMar>
          <w:left w:w="70" w:type="dxa"/>
          <w:right w:w="70" w:type="dxa"/>
        </w:tblCellMar>
        <w:tblLook w:val="04A0" w:firstRow="1" w:lastRow="0" w:firstColumn="1" w:lastColumn="0" w:noHBand="0" w:noVBand="1"/>
      </w:tblPr>
      <w:tblGrid>
        <w:gridCol w:w="426"/>
        <w:gridCol w:w="3969"/>
        <w:gridCol w:w="1489"/>
        <w:gridCol w:w="1771"/>
      </w:tblGrid>
      <w:tr w:rsidR="00CD7447" w:rsidRPr="00CD7447" w:rsidTr="00CD7447">
        <w:tc>
          <w:tcPr>
            <w:tcW w:w="426"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969" w:type="dxa"/>
            <w:tcBorders>
              <w:top w:val="single" w:sz="6" w:space="0" w:color="auto"/>
              <w:left w:val="nil"/>
              <w:bottom w:val="nil"/>
              <w:right w:val="nil"/>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w:t>
            </w:r>
          </w:p>
        </w:tc>
        <w:tc>
          <w:tcPr>
            <w:tcW w:w="3260"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Wymagania wobec MMA, warstwy wiążącej, wyrównawczej                       i wzmacniającej w zależności od  kategorii ruchu</w:t>
            </w:r>
          </w:p>
        </w:tc>
      </w:tr>
      <w:tr w:rsidR="00CD7447" w:rsidRPr="00CD7447" w:rsidTr="00CD7447">
        <w:tc>
          <w:tcPr>
            <w:tcW w:w="426" w:type="dxa"/>
            <w:tcBorders>
              <w:top w:val="nil"/>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969" w:type="dxa"/>
            <w:tcBorders>
              <w:top w:val="nil"/>
              <w:left w:val="nil"/>
              <w:bottom w:val="doub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48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  lub  KR 2</w:t>
            </w:r>
          </w:p>
        </w:tc>
        <w:tc>
          <w:tcPr>
            <w:tcW w:w="1771"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KR 3  do  KR 6</w:t>
            </w:r>
          </w:p>
        </w:tc>
      </w:tr>
      <w:tr w:rsidR="00CD7447" w:rsidRPr="00CD7447" w:rsidTr="00CD7447">
        <w:tc>
          <w:tcPr>
            <w:tcW w:w="426" w:type="dxa"/>
            <w:tcBorders>
              <w:top w:val="single" w:sz="6" w:space="0" w:color="auto"/>
              <w:left w:val="single" w:sz="6" w:space="0" w:color="auto"/>
              <w:bottom w:val="single" w:sz="6" w:space="0" w:color="auto"/>
              <w:right w:val="nil"/>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Moduł sztywności pełzania </w:t>
            </w:r>
            <w:r w:rsidRPr="00CD7447">
              <w:rPr>
                <w:rFonts w:ascii="Times New Roman" w:eastAsia="Times New Roman" w:hAnsi="Times New Roman" w:cs="Times New Roman"/>
                <w:sz w:val="20"/>
                <w:szCs w:val="20"/>
                <w:vertAlign w:val="superscript"/>
                <w:lang w:eastAsia="pl-PL"/>
              </w:rPr>
              <w:t>1)</w:t>
            </w:r>
            <w:r w:rsidRPr="00CD7447">
              <w:rPr>
                <w:rFonts w:ascii="Times New Roman" w:eastAsia="Times New Roman" w:hAnsi="Times New Roman" w:cs="Times New Roman"/>
                <w:sz w:val="20"/>
                <w:szCs w:val="20"/>
                <w:lang w:eastAsia="pl-PL"/>
              </w:rPr>
              <w:t xml:space="preserve">,  </w:t>
            </w:r>
            <w:proofErr w:type="spellStart"/>
            <w:r w:rsidRPr="00CD7447">
              <w:rPr>
                <w:rFonts w:ascii="Times New Roman" w:eastAsia="Times New Roman" w:hAnsi="Times New Roman" w:cs="Times New Roman"/>
                <w:sz w:val="20"/>
                <w:szCs w:val="20"/>
                <w:lang w:eastAsia="pl-PL"/>
              </w:rPr>
              <w:t>MPa</w:t>
            </w:r>
            <w:proofErr w:type="spellEnd"/>
          </w:p>
        </w:tc>
        <w:tc>
          <w:tcPr>
            <w:tcW w:w="148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nie wymaga się</w:t>
            </w:r>
          </w:p>
        </w:tc>
        <w:tc>
          <w:tcPr>
            <w:tcW w:w="17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vertAlign w:val="superscript"/>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16,0 (</w:t>
            </w: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22)</w:t>
            </w:r>
            <w:r w:rsidRPr="00CD7447">
              <w:rPr>
                <w:rFonts w:ascii="Times New Roman" w:eastAsia="Times New Roman" w:hAnsi="Times New Roman" w:cs="Times New Roman"/>
                <w:sz w:val="20"/>
                <w:szCs w:val="20"/>
                <w:vertAlign w:val="superscript"/>
                <w:lang w:eastAsia="pl-PL"/>
              </w:rPr>
              <w:t>3)</w:t>
            </w:r>
          </w:p>
        </w:tc>
      </w:tr>
      <w:tr w:rsidR="00CD7447" w:rsidRPr="00CD7447" w:rsidTr="00CD7447">
        <w:tc>
          <w:tcPr>
            <w:tcW w:w="426" w:type="dxa"/>
            <w:tcBorders>
              <w:top w:val="single" w:sz="6" w:space="0" w:color="auto"/>
              <w:left w:val="single" w:sz="6" w:space="0" w:color="auto"/>
              <w:bottom w:val="single" w:sz="6" w:space="0" w:color="auto"/>
              <w:right w:val="nil"/>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Stabilność próbek wg metody Marshalla w temperaturze 60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zagęszczonych 2x75 uderzeń ubijaka,  </w:t>
            </w:r>
            <w:proofErr w:type="spellStart"/>
            <w:r w:rsidRPr="00CD7447">
              <w:rPr>
                <w:rFonts w:ascii="Times New Roman" w:eastAsia="Times New Roman" w:hAnsi="Times New Roman" w:cs="Times New Roman"/>
                <w:sz w:val="20"/>
                <w:szCs w:val="20"/>
                <w:lang w:eastAsia="pl-PL"/>
              </w:rPr>
              <w:t>kN</w:t>
            </w:r>
            <w:proofErr w:type="spellEnd"/>
            <w:r w:rsidRPr="00CD7447">
              <w:rPr>
                <w:rFonts w:ascii="Times New Roman" w:eastAsia="Times New Roman" w:hAnsi="Times New Roman" w:cs="Times New Roman"/>
                <w:sz w:val="20"/>
                <w:szCs w:val="20"/>
                <w:lang w:eastAsia="pl-PL"/>
              </w:rPr>
              <w:t xml:space="preserve">  </w:t>
            </w:r>
          </w:p>
        </w:tc>
        <w:tc>
          <w:tcPr>
            <w:tcW w:w="148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8,0  (</w:t>
            </w: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6,0)</w:t>
            </w:r>
            <w:r w:rsidRPr="00CD7447">
              <w:rPr>
                <w:rFonts w:ascii="Times New Roman" w:eastAsia="Times New Roman" w:hAnsi="Times New Roman" w:cs="Times New Roman"/>
                <w:sz w:val="20"/>
                <w:szCs w:val="20"/>
                <w:vertAlign w:val="superscript"/>
                <w:lang w:eastAsia="pl-PL"/>
              </w:rPr>
              <w:t>2)</w:t>
            </w:r>
          </w:p>
        </w:tc>
        <w:tc>
          <w:tcPr>
            <w:tcW w:w="17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11,0</w:t>
            </w:r>
          </w:p>
        </w:tc>
      </w:tr>
      <w:tr w:rsidR="00CD7447" w:rsidRPr="00CD7447" w:rsidTr="00CD7447">
        <w:tc>
          <w:tcPr>
            <w:tcW w:w="42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Odkształcenie próbek jw., mm</w:t>
            </w:r>
          </w:p>
        </w:tc>
        <w:tc>
          <w:tcPr>
            <w:tcW w:w="148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2,0 do 5,0</w:t>
            </w:r>
          </w:p>
        </w:tc>
        <w:tc>
          <w:tcPr>
            <w:tcW w:w="17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1,5 do 4,0</w:t>
            </w:r>
          </w:p>
        </w:tc>
      </w:tr>
      <w:tr w:rsidR="00CD7447" w:rsidRPr="00CD7447" w:rsidTr="00CD7447">
        <w:tc>
          <w:tcPr>
            <w:tcW w:w="426"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969"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Wolna przestrzeń w próbkach jw.,  %(v/v)</w:t>
            </w:r>
          </w:p>
        </w:tc>
        <w:tc>
          <w:tcPr>
            <w:tcW w:w="1489"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 do 8,0</w:t>
            </w:r>
          </w:p>
        </w:tc>
        <w:tc>
          <w:tcPr>
            <w:tcW w:w="1771"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 do 8,0</w:t>
            </w:r>
          </w:p>
        </w:tc>
      </w:tr>
      <w:tr w:rsidR="00CD7447" w:rsidRPr="00CD7447" w:rsidTr="00CD7447">
        <w:tc>
          <w:tcPr>
            <w:tcW w:w="42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5</w:t>
            </w:r>
          </w:p>
        </w:tc>
        <w:tc>
          <w:tcPr>
            <w:tcW w:w="396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Wypełnienie wolnej przestrzeni w próbkach jw., %</w:t>
            </w:r>
          </w:p>
        </w:tc>
        <w:tc>
          <w:tcPr>
            <w:tcW w:w="1489"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65,0 do 80,0</w:t>
            </w:r>
          </w:p>
        </w:tc>
        <w:tc>
          <w:tcPr>
            <w:tcW w:w="1771"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A3"/>
            </w:r>
            <w:r w:rsidRPr="00CD7447">
              <w:rPr>
                <w:rFonts w:ascii="Times New Roman" w:eastAsia="Times New Roman" w:hAnsi="Times New Roman" w:cs="Times New Roman"/>
                <w:sz w:val="20"/>
                <w:szCs w:val="20"/>
                <w:lang w:eastAsia="pl-PL"/>
              </w:rPr>
              <w:t xml:space="preserve"> 75,0</w:t>
            </w:r>
          </w:p>
        </w:tc>
      </w:tr>
      <w:tr w:rsidR="00CD7447" w:rsidRPr="00CD7447" w:rsidTr="00CD7447">
        <w:tc>
          <w:tcPr>
            <w:tcW w:w="42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396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Grubość warstwy w cm z MMA o uziarnieniu:</w:t>
            </w:r>
          </w:p>
          <w:p w:rsidR="00CD7447" w:rsidRPr="00CD7447" w:rsidRDefault="00CD7447" w:rsidP="00CD7447">
            <w:pPr>
              <w:overflowPunct w:val="0"/>
              <w:autoSpaceDE w:val="0"/>
              <w:autoSpaceDN w:val="0"/>
              <w:adjustRightInd w:val="0"/>
              <w:spacing w:after="0" w:line="240" w:lineRule="auto"/>
              <w:ind w:left="780"/>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mm do 12,8 mm</w:t>
            </w:r>
          </w:p>
          <w:p w:rsidR="00CD7447" w:rsidRPr="00CD7447" w:rsidRDefault="00CD7447" w:rsidP="00CD7447">
            <w:pPr>
              <w:overflowPunct w:val="0"/>
              <w:autoSpaceDE w:val="0"/>
              <w:autoSpaceDN w:val="0"/>
              <w:adjustRightInd w:val="0"/>
              <w:spacing w:after="0" w:line="240" w:lineRule="auto"/>
              <w:ind w:left="780"/>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mm do 16,0 mm</w:t>
            </w:r>
          </w:p>
          <w:p w:rsidR="00CD7447" w:rsidRPr="00CD7447" w:rsidRDefault="00CD7447" w:rsidP="00CD7447">
            <w:pPr>
              <w:overflowPunct w:val="0"/>
              <w:autoSpaceDE w:val="0"/>
              <w:autoSpaceDN w:val="0"/>
              <w:adjustRightInd w:val="0"/>
              <w:spacing w:after="0" w:line="240" w:lineRule="auto"/>
              <w:ind w:left="780"/>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mm do 20,0 mm</w:t>
            </w:r>
          </w:p>
          <w:p w:rsidR="00CD7447" w:rsidRPr="00CD7447" w:rsidRDefault="00CD7447" w:rsidP="00CD7447">
            <w:pPr>
              <w:overflowPunct w:val="0"/>
              <w:autoSpaceDE w:val="0"/>
              <w:autoSpaceDN w:val="0"/>
              <w:adjustRightInd w:val="0"/>
              <w:spacing w:after="0" w:line="240" w:lineRule="auto"/>
              <w:ind w:left="780"/>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 mm do 25,0 mm</w:t>
            </w:r>
          </w:p>
        </w:tc>
        <w:tc>
          <w:tcPr>
            <w:tcW w:w="1489"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3,5 do 5,0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 do 6,0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6,0 do 8,0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
            </w:r>
          </w:p>
        </w:tc>
        <w:tc>
          <w:tcPr>
            <w:tcW w:w="1771" w:type="dxa"/>
            <w:tcBorders>
              <w:top w:val="nil"/>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4,0do 6,0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6,0 do 8,0</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7,0 do 10,0</w:t>
            </w:r>
          </w:p>
        </w:tc>
      </w:tr>
      <w:tr w:rsidR="00CD7447" w:rsidRPr="00CD7447" w:rsidTr="00CD7447">
        <w:tc>
          <w:tcPr>
            <w:tcW w:w="4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3969"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Wskaźnik zagęszczenia warstwy, %</w:t>
            </w:r>
          </w:p>
        </w:tc>
        <w:tc>
          <w:tcPr>
            <w:tcW w:w="1489" w:type="dxa"/>
            <w:tcBorders>
              <w:top w:val="single" w:sz="6" w:space="0" w:color="auto"/>
              <w:left w:val="nil"/>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98,0</w:t>
            </w:r>
          </w:p>
        </w:tc>
        <w:tc>
          <w:tcPr>
            <w:tcW w:w="17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3"/>
            </w:r>
            <w:r w:rsidRPr="00CD7447">
              <w:rPr>
                <w:rFonts w:ascii="Times New Roman" w:eastAsia="Times New Roman" w:hAnsi="Times New Roman" w:cs="Times New Roman"/>
                <w:sz w:val="20"/>
                <w:szCs w:val="20"/>
                <w:lang w:eastAsia="pl-PL"/>
              </w:rPr>
              <w:t xml:space="preserve"> 98,0</w:t>
            </w:r>
          </w:p>
        </w:tc>
      </w:tr>
      <w:tr w:rsidR="00CD7447" w:rsidRPr="00CD7447" w:rsidTr="00CD7447">
        <w:tc>
          <w:tcPr>
            <w:tcW w:w="4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3969"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Wolna przestrzeń w warstwie,  % (v/v)</w:t>
            </w:r>
          </w:p>
        </w:tc>
        <w:tc>
          <w:tcPr>
            <w:tcW w:w="1489" w:type="dxa"/>
            <w:tcBorders>
              <w:top w:val="single" w:sz="6" w:space="0" w:color="auto"/>
              <w:left w:val="nil"/>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4,5 do 9,0</w:t>
            </w:r>
          </w:p>
        </w:tc>
        <w:tc>
          <w:tcPr>
            <w:tcW w:w="17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4,5 do 9,0</w:t>
            </w:r>
          </w:p>
        </w:tc>
      </w:tr>
      <w:tr w:rsidR="00CD7447" w:rsidRPr="00CD7447" w:rsidTr="00CD7447">
        <w:trPr>
          <w:trHeight w:val="855"/>
        </w:trPr>
        <w:tc>
          <w:tcPr>
            <w:tcW w:w="7655" w:type="dxa"/>
            <w:gridSpan w:val="4"/>
            <w:tcBorders>
              <w:top w:val="single" w:sz="6" w:space="0" w:color="auto"/>
              <w:left w:val="single" w:sz="6" w:space="0" w:color="auto"/>
              <w:bottom w:val="single" w:sz="6" w:space="0" w:color="auto"/>
              <w:right w:val="single" w:sz="6" w:space="0" w:color="auto"/>
            </w:tcBorders>
            <w:noWrap/>
            <w:hideMark/>
          </w:tcPr>
          <w:p w:rsidR="00CD7447" w:rsidRPr="00CD7447" w:rsidRDefault="00CD7447" w:rsidP="004E54EF">
            <w:pPr>
              <w:numPr>
                <w:ilvl w:val="0"/>
                <w:numId w:val="31"/>
              </w:numPr>
              <w:overflowPunct w:val="0"/>
              <w:autoSpaceDE w:val="0"/>
              <w:autoSpaceDN w:val="0"/>
              <w:adjustRightInd w:val="0"/>
              <w:spacing w:before="60" w:after="0" w:line="240" w:lineRule="auto"/>
              <w:ind w:left="284" w:hanging="284"/>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oznaczony wg wytycznych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Informacje, instrukcje - zeszyt nr 48 [16],dotyczy tylko fazy projektowania   składu MMA</w:t>
            </w:r>
          </w:p>
          <w:p w:rsidR="00CD7447" w:rsidRPr="00CD7447" w:rsidRDefault="00CD7447" w:rsidP="004E54EF">
            <w:pPr>
              <w:numPr>
                <w:ilvl w:val="0"/>
                <w:numId w:val="3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dla warstwy wyrównawczej</w:t>
            </w:r>
          </w:p>
          <w:p w:rsidR="00CD7447" w:rsidRPr="00CD7447" w:rsidRDefault="00CD7447" w:rsidP="004E54EF">
            <w:pPr>
              <w:numPr>
                <w:ilvl w:val="0"/>
                <w:numId w:val="32"/>
              </w:numPr>
              <w:overflowPunct w:val="0"/>
              <w:autoSpaceDE w:val="0"/>
              <w:autoSpaceDN w:val="0"/>
              <w:adjustRightInd w:val="0"/>
              <w:spacing w:after="60" w:line="240" w:lineRule="auto"/>
              <w:ind w:left="284" w:hanging="284"/>
              <w:jc w:val="both"/>
              <w:rPr>
                <w:rFonts w:ascii="Bookman Old Style" w:eastAsia="Times New Roman" w:hAnsi="Bookman Old Style" w:cs="Times New Roman"/>
                <w:sz w:val="24"/>
                <w:szCs w:val="20"/>
                <w:lang w:eastAsia="pl-PL"/>
              </w:rPr>
            </w:pPr>
            <w:r w:rsidRPr="00CD7447">
              <w:rPr>
                <w:rFonts w:ascii="Times New Roman" w:eastAsia="Times New Roman" w:hAnsi="Times New Roman" w:cs="Times New Roman"/>
                <w:sz w:val="20"/>
                <w:szCs w:val="20"/>
                <w:lang w:eastAsia="pl-PL"/>
              </w:rPr>
              <w:t>specjalne warunki, obciążenie ruchem powolnym, stacjonarnym, skanalizowanym, itp.</w:t>
            </w:r>
          </w:p>
        </w:tc>
      </w:tr>
    </w:tbl>
    <w:p w:rsidR="00CD7447" w:rsidRPr="00CD7447" w:rsidRDefault="00CD7447" w:rsidP="00CD7447">
      <w:pPr>
        <w:keepNext/>
        <w:overflowPunct w:val="0"/>
        <w:autoSpaceDE w:val="0"/>
        <w:autoSpaceDN w:val="0"/>
        <w:adjustRightInd w:val="0"/>
        <w:spacing w:before="240" w:after="120" w:line="240" w:lineRule="auto"/>
        <w:jc w:val="both"/>
        <w:outlineLvl w:val="1"/>
        <w:rPr>
          <w:rFonts w:ascii="Times New Roman" w:eastAsia="Times New Roman" w:hAnsi="Times New Roman" w:cs="Times New Roman"/>
          <w:b/>
          <w:sz w:val="20"/>
          <w:szCs w:val="20"/>
          <w:lang w:eastAsia="pl-PL"/>
        </w:rPr>
      </w:pPr>
      <w:bookmarkStart w:id="818" w:name="_Toc405274774"/>
      <w:r w:rsidRPr="00CD7447">
        <w:rPr>
          <w:rFonts w:ascii="Times New Roman" w:eastAsia="Times New Roman" w:hAnsi="Times New Roman" w:cs="Times New Roman"/>
          <w:b/>
          <w:sz w:val="20"/>
          <w:szCs w:val="20"/>
          <w:lang w:eastAsia="pl-PL"/>
        </w:rPr>
        <w:t>5.3. Wytwarzanie mieszanki mineralno-asfaltowej</w:t>
      </w:r>
      <w:bookmarkEnd w:id="818"/>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Mieszankę mineralno-asfaltową produkuje się w otaczarce o mieszaniu cyklicznym lub ciągłym zapewniającej prawidłowe dozowanie składników, ich wysuszenie i wymieszanie oraz zachowanie temperatury składników i gotowej mieszanki mineralno-asfaltowej.</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Dozowanie składników, w tym także wstępne, powinno być wagowe i zautomatyzowane oraz zgodne z receptą. Dopuszcza się dozowanie objętościowe asfaltu, przy uwzględnieniu zmiany jego gęstości w zależności od temperatury. Dla kategorii ruchu od KR5 do</w:t>
      </w:r>
      <w:r w:rsidRPr="00CD7447">
        <w:rPr>
          <w:rFonts w:ascii="Times New Roman" w:eastAsia="Times New Roman" w:hAnsi="Times New Roman" w:cs="Times New Roman"/>
          <w:b/>
          <w:sz w:val="20"/>
          <w:szCs w:val="20"/>
          <w:lang w:eastAsia="pl-PL"/>
        </w:rPr>
        <w:t xml:space="preserve"> </w:t>
      </w:r>
      <w:r w:rsidRPr="00CD7447">
        <w:rPr>
          <w:rFonts w:ascii="Times New Roman" w:eastAsia="Times New Roman" w:hAnsi="Times New Roman" w:cs="Times New Roman"/>
          <w:sz w:val="20"/>
          <w:szCs w:val="20"/>
          <w:lang w:eastAsia="pl-PL"/>
        </w:rPr>
        <w:t>KR6 dozowanie składników powinno być sterowane elektronicznie.</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Tolerancje dozowania składników mogą wynosić: jedna działka elementarna wagi, względnie przepływomierza, lecz nie więcej niż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2 % w stosunku do masy składnika.</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Jeżeli jest przewidziane dodanie środka adhezyjnego, to powinien on być dozowany do asfaltu w sposób i w ilościach określonych w recepcie.</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Asfalt w zbiorniku powinien być ogrzewany w sposób pośredni, z układem termostatowania, zapewniającym utrzymanie stałej temperatury z tolerancją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Temperatura asfaltu w zbiorniku powinna wynosić:</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dla D 50 </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145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165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dla D 70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140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160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dla D 100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135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160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dla </w:t>
      </w:r>
      <w:proofErr w:type="spellStart"/>
      <w:r w:rsidRPr="00CD7447">
        <w:rPr>
          <w:rFonts w:ascii="Times New Roman" w:eastAsia="Times New Roman" w:hAnsi="Times New Roman" w:cs="Times New Roman"/>
          <w:sz w:val="20"/>
          <w:szCs w:val="20"/>
          <w:lang w:eastAsia="pl-PL"/>
        </w:rPr>
        <w:t>polimeroasfaltu</w:t>
      </w:r>
      <w:proofErr w:type="spellEnd"/>
      <w:r w:rsidRPr="00CD7447">
        <w:rPr>
          <w:rFonts w:ascii="Times New Roman" w:eastAsia="Times New Roman" w:hAnsi="Times New Roman" w:cs="Times New Roman"/>
          <w:sz w:val="20"/>
          <w:szCs w:val="20"/>
          <w:lang w:eastAsia="pl-PL"/>
        </w:rPr>
        <w:t xml:space="preserve"> -</w:t>
      </w:r>
      <w:r w:rsidRPr="00CD7447">
        <w:rPr>
          <w:rFonts w:ascii="Times New Roman" w:eastAsia="Times New Roman" w:hAnsi="Times New Roman" w:cs="Times New Roman"/>
          <w:sz w:val="20"/>
          <w:szCs w:val="20"/>
          <w:lang w:eastAsia="pl-PL"/>
        </w:rPr>
        <w:tab/>
        <w:t xml:space="preserve">wg wskazań producenta </w:t>
      </w:r>
      <w:proofErr w:type="spellStart"/>
      <w:r w:rsidRPr="00CD7447">
        <w:rPr>
          <w:rFonts w:ascii="Times New Roman" w:eastAsia="Times New Roman" w:hAnsi="Times New Roman" w:cs="Times New Roman"/>
          <w:sz w:val="20"/>
          <w:szCs w:val="20"/>
          <w:lang w:eastAsia="pl-PL"/>
        </w:rPr>
        <w:t>polimeroasfaltu</w:t>
      </w:r>
      <w:proofErr w:type="spellEnd"/>
      <w:r w:rsidRPr="00CD7447">
        <w:rPr>
          <w:rFonts w:ascii="Times New Roman" w:eastAsia="Times New Roman" w:hAnsi="Times New Roman" w:cs="Times New Roman"/>
          <w:sz w:val="20"/>
          <w:szCs w:val="20"/>
          <w:lang w:eastAsia="pl-PL"/>
        </w:rPr>
        <w:t>.</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Kruszywo powinno być wysuszone i tak podgrzane, aby mieszanka mineralna po dodaniu wypełniacza uzyskała właściwą temperaturę. Maksymalna temperatura gorącego kruszywa nie powinna być wyższa o więcej niż 30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od maksymalnej temperatury mieszanki mineralno-asfaltowej.</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Temperatura mieszanki mineralno-asfaltowej powinna wynosić:</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z D 50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140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170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z D 70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135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165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z D 100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od 130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do 160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z </w:t>
      </w:r>
      <w:proofErr w:type="spellStart"/>
      <w:r w:rsidRPr="00CD7447">
        <w:rPr>
          <w:rFonts w:ascii="Times New Roman" w:eastAsia="Times New Roman" w:hAnsi="Times New Roman" w:cs="Times New Roman"/>
          <w:sz w:val="20"/>
          <w:szCs w:val="20"/>
          <w:lang w:eastAsia="pl-PL"/>
        </w:rPr>
        <w:t>polimeroasfaltem</w:t>
      </w:r>
      <w:proofErr w:type="spellEnd"/>
      <w:r w:rsidRPr="00CD7447">
        <w:rPr>
          <w:rFonts w:ascii="Times New Roman" w:eastAsia="Times New Roman" w:hAnsi="Times New Roman" w:cs="Times New Roman"/>
          <w:sz w:val="20"/>
          <w:szCs w:val="20"/>
          <w:lang w:eastAsia="pl-PL"/>
        </w:rPr>
        <w:t xml:space="preserve"> - </w:t>
      </w:r>
      <w:r w:rsidRPr="00CD7447">
        <w:rPr>
          <w:rFonts w:ascii="Times New Roman" w:eastAsia="Times New Roman" w:hAnsi="Times New Roman" w:cs="Times New Roman"/>
          <w:sz w:val="20"/>
          <w:szCs w:val="20"/>
          <w:lang w:eastAsia="pl-PL"/>
        </w:rPr>
        <w:tab/>
        <w:t xml:space="preserve">wg wskazań producenta </w:t>
      </w:r>
      <w:proofErr w:type="spellStart"/>
      <w:r w:rsidRPr="00CD7447">
        <w:rPr>
          <w:rFonts w:ascii="Times New Roman" w:eastAsia="Times New Roman" w:hAnsi="Times New Roman" w:cs="Times New Roman"/>
          <w:sz w:val="20"/>
          <w:szCs w:val="20"/>
          <w:lang w:eastAsia="pl-PL"/>
        </w:rPr>
        <w:t>polimeroasfaltu</w:t>
      </w:r>
      <w:proofErr w:type="spellEnd"/>
      <w:r w:rsidRPr="00CD7447">
        <w:rPr>
          <w:rFonts w:ascii="Times New Roman" w:eastAsia="Times New Roman" w:hAnsi="Times New Roman" w:cs="Times New Roman"/>
          <w:sz w:val="20"/>
          <w:szCs w:val="20"/>
          <w:lang w:eastAsia="pl-PL"/>
        </w:rPr>
        <w:t>.</w:t>
      </w:r>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19" w:name="_Toc405274775"/>
      <w:r w:rsidRPr="00CD7447">
        <w:rPr>
          <w:rFonts w:ascii="Times New Roman" w:eastAsia="Times New Roman" w:hAnsi="Times New Roman" w:cs="Times New Roman"/>
          <w:b/>
          <w:sz w:val="20"/>
          <w:szCs w:val="20"/>
          <w:lang w:eastAsia="pl-PL"/>
        </w:rPr>
        <w:t>5.4. Przygotowanie podłoża</w:t>
      </w:r>
      <w:bookmarkEnd w:id="819"/>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Podłoże pod warstwę nawierzchni z betonu asfaltowego powinno być wyprofilowane i równe. Powierzchnia podłoża powinna być sucha i czysta.</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Nierówności podłoża pod warstwy asfaltowe nie powinny być większe od podanych w tablicy 7.</w:t>
      </w:r>
    </w:p>
    <w:p w:rsidR="00CD7447" w:rsidRPr="00CD7447" w:rsidRDefault="00CD7447" w:rsidP="00CD7447">
      <w:pPr>
        <w:keepNext/>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7. Maksymalne nierówności podłoża pod warstwy asfaltowe, mm</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520"/>
        <w:gridCol w:w="3420"/>
        <w:gridCol w:w="1375"/>
        <w:gridCol w:w="2126"/>
      </w:tblGrid>
      <w:tr w:rsidR="00CD7447" w:rsidRPr="00CD7447" w:rsidTr="00CD7447">
        <w:tc>
          <w:tcPr>
            <w:tcW w:w="520" w:type="dxa"/>
            <w:tcBorders>
              <w:top w:val="single" w:sz="6" w:space="0" w:color="auto"/>
              <w:left w:val="single" w:sz="6" w:space="0" w:color="auto"/>
              <w:bottom w:val="nil"/>
              <w:right w:val="single" w:sz="6" w:space="0" w:color="auto"/>
            </w:tcBorders>
            <w:noWrap/>
            <w:hideMark/>
          </w:tcPr>
          <w:p w:rsidR="00CD7447" w:rsidRPr="00CD7447" w:rsidRDefault="00CD7447" w:rsidP="00CD7447">
            <w:pPr>
              <w:keepNext/>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420" w:type="dxa"/>
            <w:tcBorders>
              <w:top w:val="single" w:sz="6" w:space="0" w:color="auto"/>
              <w:left w:val="single" w:sz="6" w:space="0" w:color="auto"/>
              <w:bottom w:val="nil"/>
              <w:right w:val="single" w:sz="6" w:space="0" w:color="auto"/>
            </w:tcBorders>
            <w:noWrap/>
            <w:hideMark/>
          </w:tcPr>
          <w:p w:rsidR="00CD7447" w:rsidRPr="00CD7447" w:rsidRDefault="00CD7447" w:rsidP="00CD7447">
            <w:pPr>
              <w:keepNext/>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i place</w:t>
            </w:r>
          </w:p>
        </w:tc>
        <w:tc>
          <w:tcPr>
            <w:tcW w:w="3501" w:type="dxa"/>
            <w:gridSpan w:val="2"/>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Podłoże pod warstwę</w:t>
            </w:r>
          </w:p>
        </w:tc>
      </w:tr>
      <w:tr w:rsidR="00CD7447" w:rsidRPr="00CD7447" w:rsidTr="00CD7447">
        <w:tc>
          <w:tcPr>
            <w:tcW w:w="520" w:type="dxa"/>
            <w:tcBorders>
              <w:top w:val="nil"/>
              <w:left w:val="single" w:sz="6" w:space="0" w:color="auto"/>
              <w:bottom w:val="doub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420" w:type="dxa"/>
            <w:tcBorders>
              <w:top w:val="nil"/>
              <w:left w:val="single" w:sz="6" w:space="0" w:color="auto"/>
              <w:bottom w:val="doub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375"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ścieralną</w:t>
            </w:r>
          </w:p>
        </w:tc>
        <w:tc>
          <w:tcPr>
            <w:tcW w:w="212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wiążącą i wzmacniającą</w:t>
            </w:r>
          </w:p>
        </w:tc>
      </w:tr>
      <w:tr w:rsidR="00CD7447" w:rsidRPr="00CD7447" w:rsidTr="00CD7447">
        <w:tc>
          <w:tcPr>
            <w:tcW w:w="520"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420"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A, S i GP</w:t>
            </w:r>
          </w:p>
        </w:tc>
        <w:tc>
          <w:tcPr>
            <w:tcW w:w="1375"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2126"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r>
      <w:tr w:rsidR="00CD7447" w:rsidRPr="00CD7447" w:rsidTr="00CD7447">
        <w:tc>
          <w:tcPr>
            <w:tcW w:w="52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42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G i Z</w:t>
            </w:r>
          </w:p>
        </w:tc>
        <w:tc>
          <w:tcPr>
            <w:tcW w:w="137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c>
          <w:tcPr>
            <w:tcW w:w="21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p>
        </w:tc>
      </w:tr>
      <w:tr w:rsidR="00CD7447" w:rsidRPr="00CD7447" w:rsidTr="00CD7447">
        <w:tc>
          <w:tcPr>
            <w:tcW w:w="52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42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L i D oraz place i parkingi</w:t>
            </w:r>
          </w:p>
        </w:tc>
        <w:tc>
          <w:tcPr>
            <w:tcW w:w="137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p>
        </w:tc>
        <w:tc>
          <w:tcPr>
            <w:tcW w:w="212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15</w:t>
            </w:r>
          </w:p>
        </w:tc>
      </w:tr>
    </w:tbl>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 przypadku gdy nierówności podłoża są większe od podanych w tablicy 7, podłoże należy wyrównać poprzez frezowanie lub ułożenie warstwy wyrównawczej.</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Przed rozłożeniem warstwy nawierzchni z betonu asfaltowego, podłoże należy skropić emulsją asfaltową lub asfaltem upłynnionym w ilości ustalonej w SST. Zalecane ilości asfaltu po odparowaniu wody z emulsji lub upłynniacza podano w tablicy 8.</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Powierzchnie czołowe krawężników, włazów, wpustów itp. urządzeń powinny być pokryte asfaltem lub materiałem uszczelniającym określonym w SST i zaakceptowanym przez Inżyniera.</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before="60" w:after="120" w:line="240" w:lineRule="auto"/>
        <w:ind w:left="992" w:hanging="992"/>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8. Zalecane ilości asfaltu po odparowaniu wody z emulsji asfaltowej lub upłynniacza z asfaltu upłynnionego</w:t>
      </w:r>
    </w:p>
    <w:tbl>
      <w:tblPr>
        <w:tblW w:w="0" w:type="auto"/>
        <w:tblInd w:w="70" w:type="dxa"/>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537"/>
        <w:gridCol w:w="3858"/>
        <w:gridCol w:w="2976"/>
      </w:tblGrid>
      <w:tr w:rsidR="00CD7447" w:rsidRPr="00CD7447" w:rsidTr="00CD7447">
        <w:tc>
          <w:tcPr>
            <w:tcW w:w="537"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858"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Podłoże do wykonania warstwy </w:t>
            </w: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 mieszanki betonu asfaltowego</w:t>
            </w:r>
          </w:p>
        </w:tc>
        <w:tc>
          <w:tcPr>
            <w:tcW w:w="297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Ilość asfaltu po odparowaniu wody z emulsji lub upłynniacza z asfaltu upłynnionego,    kg/m</w:t>
            </w:r>
            <w:r w:rsidRPr="00CD7447">
              <w:rPr>
                <w:rFonts w:ascii="Times New Roman" w:eastAsia="Times New Roman" w:hAnsi="Times New Roman" w:cs="Times New Roman"/>
                <w:sz w:val="20"/>
                <w:szCs w:val="20"/>
                <w:vertAlign w:val="superscript"/>
                <w:lang w:eastAsia="pl-PL"/>
              </w:rPr>
              <w:t>2</w:t>
            </w:r>
          </w:p>
        </w:tc>
      </w:tr>
      <w:tr w:rsidR="00CD7447" w:rsidRPr="00CD7447" w:rsidTr="00CD7447">
        <w:tc>
          <w:tcPr>
            <w:tcW w:w="7371" w:type="dxa"/>
            <w:gridSpan w:val="3"/>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Podłoże pod warstwę asfaltową</w:t>
            </w:r>
          </w:p>
        </w:tc>
      </w:tr>
      <w:tr w:rsidR="00CD7447" w:rsidRPr="00CD7447" w:rsidTr="00CD7447">
        <w:tc>
          <w:tcPr>
            <w:tcW w:w="537"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85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Podbudowa/nawierzchnia tłuczniowa</w:t>
            </w:r>
          </w:p>
        </w:tc>
        <w:tc>
          <w:tcPr>
            <w:tcW w:w="297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0,7 do 1,0</w:t>
            </w:r>
          </w:p>
        </w:tc>
      </w:tr>
      <w:tr w:rsidR="00CD7447" w:rsidRPr="00CD7447" w:rsidTr="00CD7447">
        <w:tc>
          <w:tcPr>
            <w:tcW w:w="537"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85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Podbudowa z kruszywa stabilizowanego mechanicznie</w:t>
            </w:r>
          </w:p>
        </w:tc>
        <w:tc>
          <w:tcPr>
            <w:tcW w:w="297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0,5 do 0,7</w:t>
            </w:r>
          </w:p>
        </w:tc>
      </w:tr>
      <w:tr w:rsidR="00CD7447" w:rsidRPr="00CD7447" w:rsidTr="00CD7447">
        <w:tc>
          <w:tcPr>
            <w:tcW w:w="537"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85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Podbudowa z chudego betonu lub gruntu stabilizowanego cementem</w:t>
            </w:r>
          </w:p>
        </w:tc>
        <w:tc>
          <w:tcPr>
            <w:tcW w:w="297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0,3 do 0,5</w:t>
            </w:r>
          </w:p>
        </w:tc>
      </w:tr>
      <w:tr w:rsidR="00CD7447" w:rsidRPr="00CD7447" w:rsidTr="00CD7447">
        <w:tc>
          <w:tcPr>
            <w:tcW w:w="537"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85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Nawierzchnia asfaltowa o chropowatej powierzchni</w:t>
            </w:r>
          </w:p>
        </w:tc>
        <w:tc>
          <w:tcPr>
            <w:tcW w:w="297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0,2 do 0,5</w:t>
            </w:r>
          </w:p>
        </w:tc>
      </w:tr>
    </w:tbl>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sz w:val="20"/>
          <w:szCs w:val="20"/>
          <w:lang w:eastAsia="pl-PL"/>
        </w:rPr>
      </w:pPr>
      <w:bookmarkStart w:id="820" w:name="_Toc405274776"/>
      <w:r w:rsidRPr="00CD7447">
        <w:rPr>
          <w:rFonts w:ascii="Times New Roman" w:eastAsia="Times New Roman" w:hAnsi="Times New Roman" w:cs="Times New Roman"/>
          <w:b/>
          <w:sz w:val="20"/>
          <w:szCs w:val="20"/>
          <w:lang w:eastAsia="pl-PL"/>
        </w:rPr>
        <w:t xml:space="preserve">5.5. Połączenie </w:t>
      </w:r>
      <w:proofErr w:type="spellStart"/>
      <w:r w:rsidRPr="00CD7447">
        <w:rPr>
          <w:rFonts w:ascii="Times New Roman" w:eastAsia="Times New Roman" w:hAnsi="Times New Roman" w:cs="Times New Roman"/>
          <w:b/>
          <w:sz w:val="20"/>
          <w:szCs w:val="20"/>
          <w:lang w:eastAsia="pl-PL"/>
        </w:rPr>
        <w:t>międzywarstwowe</w:t>
      </w:r>
      <w:bookmarkEnd w:id="820"/>
      <w:proofErr w:type="spellEnd"/>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Każdą ułożoną warstwę należy skropić emulsją asfaltową lub asfaltem upłynnionym przed ułożeniem następnej, w celu zapewnienia odpowiedniego połączenia </w:t>
      </w:r>
      <w:proofErr w:type="spellStart"/>
      <w:r w:rsidRPr="00CD7447">
        <w:rPr>
          <w:rFonts w:ascii="Times New Roman" w:eastAsia="Times New Roman" w:hAnsi="Times New Roman" w:cs="Times New Roman"/>
          <w:sz w:val="20"/>
          <w:szCs w:val="20"/>
          <w:lang w:eastAsia="pl-PL"/>
        </w:rPr>
        <w:t>międzywarstwowego</w:t>
      </w:r>
      <w:proofErr w:type="spellEnd"/>
      <w:r w:rsidRPr="00CD7447">
        <w:rPr>
          <w:rFonts w:ascii="Times New Roman" w:eastAsia="Times New Roman" w:hAnsi="Times New Roman" w:cs="Times New Roman"/>
          <w:sz w:val="20"/>
          <w:szCs w:val="20"/>
          <w:lang w:eastAsia="pl-PL"/>
        </w:rPr>
        <w:t>, w ilości ustalonej w SST.</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Zalecane ilości asfaltu po odparowaniu wody z emulsji asfaltowej lub upłynniacza  podano w tablicy 9.</w:t>
      </w:r>
    </w:p>
    <w:p w:rsidR="00CD7447" w:rsidRPr="00CD7447" w:rsidRDefault="00CD7447" w:rsidP="00CD7447">
      <w:pPr>
        <w:overflowPunct w:val="0"/>
        <w:autoSpaceDE w:val="0"/>
        <w:autoSpaceDN w:val="0"/>
        <w:adjustRightInd w:val="0"/>
        <w:spacing w:before="120" w:after="120" w:line="240" w:lineRule="auto"/>
        <w:ind w:left="992" w:hanging="992"/>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9. Zalecane ilości asfaltu po odparowaniu wody z emulsji asfaltowej lub upłynniacza z asfaltu upłynnionego</w:t>
      </w:r>
    </w:p>
    <w:tbl>
      <w:tblPr>
        <w:tblW w:w="0" w:type="auto"/>
        <w:tblCellMar>
          <w:left w:w="70" w:type="dxa"/>
          <w:right w:w="70" w:type="dxa"/>
        </w:tblCellMar>
        <w:tblLook w:val="04A0" w:firstRow="1" w:lastRow="0" w:firstColumn="1" w:lastColumn="0" w:noHBand="0" w:noVBand="1"/>
      </w:tblPr>
      <w:tblGrid>
        <w:gridCol w:w="496"/>
        <w:gridCol w:w="3260"/>
        <w:gridCol w:w="3685"/>
      </w:tblGrid>
      <w:tr w:rsidR="00CD7447" w:rsidRPr="00CD7447" w:rsidTr="00CD7447">
        <w:tc>
          <w:tcPr>
            <w:tcW w:w="49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260"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Połączenie nowych warstw</w:t>
            </w:r>
          </w:p>
        </w:tc>
        <w:tc>
          <w:tcPr>
            <w:tcW w:w="3685" w:type="dxa"/>
            <w:tcBorders>
              <w:top w:val="single" w:sz="6" w:space="0" w:color="auto"/>
              <w:left w:val="nil"/>
              <w:bottom w:val="doub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Ilość asfaltu po odparowaniu wody z emulsji lub upłynniacza z asfaltu upłynnionego   kg/m</w:t>
            </w:r>
            <w:r w:rsidRPr="00CD7447">
              <w:rPr>
                <w:rFonts w:ascii="Times New Roman" w:eastAsia="Times New Roman" w:hAnsi="Times New Roman" w:cs="Times New Roman"/>
                <w:sz w:val="20"/>
                <w:szCs w:val="20"/>
                <w:vertAlign w:val="superscript"/>
                <w:lang w:eastAsia="pl-PL"/>
              </w:rPr>
              <w:t>2</w:t>
            </w:r>
          </w:p>
        </w:tc>
      </w:tr>
      <w:tr w:rsidR="00CD7447" w:rsidRPr="00CD7447" w:rsidTr="00CD7447">
        <w:tc>
          <w:tcPr>
            <w:tcW w:w="496"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260" w:type="dxa"/>
            <w:tcBorders>
              <w:top w:val="nil"/>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Podbudowa asfaltowa</w:t>
            </w:r>
          </w:p>
        </w:tc>
        <w:tc>
          <w:tcPr>
            <w:tcW w:w="3685" w:type="dxa"/>
            <w:tcBorders>
              <w:top w:val="nil"/>
              <w:left w:val="nil"/>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r w:rsidR="00CD7447" w:rsidRPr="00CD7447" w:rsidTr="00CD7447">
        <w:tc>
          <w:tcPr>
            <w:tcW w:w="496"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260" w:type="dxa"/>
            <w:tcBorders>
              <w:top w:val="single" w:sz="6" w:space="0" w:color="auto"/>
              <w:left w:val="single" w:sz="6" w:space="0" w:color="auto"/>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Asfaltowa warstwa wyrównawcza lub wzmacniająca</w:t>
            </w:r>
          </w:p>
        </w:tc>
        <w:tc>
          <w:tcPr>
            <w:tcW w:w="3685" w:type="dxa"/>
            <w:tcBorders>
              <w:top w:val="nil"/>
              <w:left w:val="nil"/>
              <w:bottom w:val="nil"/>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0,3 do 0,5</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26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Asfaltowa warstwa wiążąca</w:t>
            </w:r>
          </w:p>
        </w:tc>
        <w:tc>
          <w:tcPr>
            <w:tcW w:w="3685" w:type="dxa"/>
            <w:tcBorders>
              <w:top w:val="single" w:sz="6" w:space="0" w:color="auto"/>
              <w:left w:val="nil"/>
              <w:bottom w:val="single" w:sz="6" w:space="0" w:color="auto"/>
              <w:right w:val="single" w:sz="6" w:space="0" w:color="auto"/>
            </w:tcBorders>
            <w:noWrap/>
            <w:hideMark/>
          </w:tcPr>
          <w:p w:rsidR="00CD7447" w:rsidRPr="00CD7447" w:rsidRDefault="00CD7447" w:rsidP="00CD7447">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od 0,1 do 0,3</w:t>
            </w:r>
          </w:p>
        </w:tc>
      </w:tr>
    </w:tbl>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r>
    </w:p>
    <w:p w:rsidR="00CD7447" w:rsidRPr="00CD7447" w:rsidRDefault="00CD7447" w:rsidP="00CD7447">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Skropienie powinno być wykonane z wyprzedzeniem w czasie przewidzianym na odparowanie wody lub ulotnienie upłynniacza; orientacyjny czas wyprzedzenia wynosi co najmniej:</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 h    przy ilości powyżej 1,0 kg/m</w:t>
      </w:r>
      <w:r w:rsidRPr="00CD7447">
        <w:rPr>
          <w:rFonts w:ascii="Times New Roman" w:eastAsia="Times New Roman" w:hAnsi="Times New Roman" w:cs="Times New Roman"/>
          <w:sz w:val="20"/>
          <w:szCs w:val="20"/>
          <w:vertAlign w:val="superscript"/>
          <w:lang w:eastAsia="pl-PL"/>
        </w:rPr>
        <w:t>2</w:t>
      </w:r>
      <w:r w:rsidRPr="00CD7447">
        <w:rPr>
          <w:rFonts w:ascii="Times New Roman" w:eastAsia="Times New Roman" w:hAnsi="Times New Roman" w:cs="Times New Roman"/>
          <w:sz w:val="20"/>
          <w:szCs w:val="20"/>
          <w:lang w:eastAsia="pl-PL"/>
        </w:rPr>
        <w:t xml:space="preserve"> emulsji lub asfaltu upłynnionego, </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h    przy ilości od 0,5 do 1,0 kg/m</w:t>
      </w:r>
      <w:r w:rsidRPr="00CD7447">
        <w:rPr>
          <w:rFonts w:ascii="Times New Roman" w:eastAsia="Times New Roman" w:hAnsi="Times New Roman" w:cs="Times New Roman"/>
          <w:sz w:val="20"/>
          <w:szCs w:val="20"/>
          <w:vertAlign w:val="superscript"/>
          <w:lang w:eastAsia="pl-PL"/>
        </w:rPr>
        <w:t>2</w:t>
      </w:r>
      <w:r w:rsidRPr="00CD7447">
        <w:rPr>
          <w:rFonts w:ascii="Times New Roman" w:eastAsia="Times New Roman" w:hAnsi="Times New Roman" w:cs="Times New Roman"/>
          <w:sz w:val="20"/>
          <w:szCs w:val="20"/>
          <w:lang w:eastAsia="pl-PL"/>
        </w:rPr>
        <w:t xml:space="preserve"> emulsji lub asfaltu upłynnionego,</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0,5 h przy ilości od 0,2 do 0,5 kg/m</w:t>
      </w:r>
      <w:r w:rsidRPr="00CD7447">
        <w:rPr>
          <w:rFonts w:ascii="Times New Roman" w:eastAsia="Times New Roman" w:hAnsi="Times New Roman" w:cs="Times New Roman"/>
          <w:sz w:val="20"/>
          <w:szCs w:val="20"/>
          <w:vertAlign w:val="superscript"/>
          <w:lang w:eastAsia="pl-PL"/>
        </w:rPr>
        <w:t>2</w:t>
      </w:r>
      <w:r w:rsidRPr="00CD7447">
        <w:rPr>
          <w:rFonts w:ascii="Times New Roman" w:eastAsia="Times New Roman" w:hAnsi="Times New Roman" w:cs="Times New Roman"/>
          <w:sz w:val="20"/>
          <w:szCs w:val="20"/>
          <w:lang w:eastAsia="pl-PL"/>
        </w:rPr>
        <w:t xml:space="preserve"> emulsji lub asfaltu upłynnionego.</w:t>
      </w:r>
    </w:p>
    <w:p w:rsidR="00CD7447" w:rsidRPr="00CD7447" w:rsidRDefault="00CD7447" w:rsidP="00CD7447">
      <w:p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Wymaganie nie dotyczy skropienia rampą otaczarki.</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21" w:name="_Toc405274777"/>
      <w:r w:rsidRPr="00CD7447">
        <w:rPr>
          <w:rFonts w:ascii="Times New Roman" w:eastAsia="Times New Roman" w:hAnsi="Times New Roman" w:cs="Times New Roman"/>
          <w:b/>
          <w:sz w:val="20"/>
          <w:szCs w:val="20"/>
          <w:lang w:eastAsia="pl-PL"/>
        </w:rPr>
        <w:t>5.6. Warunki przystąpienia do robót</w:t>
      </w:r>
      <w:bookmarkEnd w:id="821"/>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Warstwa nawierzchni z betonu asfaltowego może być układana, gdy temperatura otoczenia jest nie niższa od +5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dla wykonywanej warstwy grubości  </w:t>
      </w:r>
      <w:r w:rsidRPr="00CD7447">
        <w:rPr>
          <w:rFonts w:ascii="Times New Roman" w:eastAsia="Times New Roman" w:hAnsi="Times New Roman" w:cs="Times New Roman"/>
          <w:sz w:val="20"/>
          <w:szCs w:val="20"/>
          <w:lang w:eastAsia="pl-PL"/>
        </w:rPr>
        <w:sym w:font="Century Schoolbook" w:char="F03E"/>
      </w:r>
      <w:r w:rsidRPr="00CD7447">
        <w:rPr>
          <w:rFonts w:ascii="Times New Roman" w:eastAsia="Times New Roman" w:hAnsi="Times New Roman" w:cs="Times New Roman"/>
          <w:sz w:val="20"/>
          <w:szCs w:val="20"/>
          <w:lang w:eastAsia="pl-PL"/>
        </w:rPr>
        <w:t xml:space="preserve"> 8 cm i + 10</w:t>
      </w:r>
      <w:r w:rsidRPr="00CD7447">
        <w:rPr>
          <w:rFonts w:ascii="Times New Roman" w:eastAsia="Times New Roman" w:hAnsi="Times New Roman" w:cs="Times New Roman"/>
          <w:sz w:val="20"/>
          <w:szCs w:val="20"/>
          <w:vertAlign w:val="superscript"/>
          <w:lang w:eastAsia="pl-PL"/>
        </w:rPr>
        <w:t>0</w:t>
      </w:r>
      <w:r w:rsidRPr="00CD7447">
        <w:rPr>
          <w:rFonts w:ascii="Times New Roman" w:eastAsia="Times New Roman" w:hAnsi="Times New Roman" w:cs="Times New Roman"/>
          <w:sz w:val="20"/>
          <w:szCs w:val="20"/>
          <w:lang w:eastAsia="pl-PL"/>
        </w:rPr>
        <w:t xml:space="preserve"> C dla wykonywanej warstwy grubości  </w:t>
      </w:r>
      <w:r w:rsidRPr="00CD7447">
        <w:rPr>
          <w:rFonts w:ascii="Times New Roman" w:eastAsia="Times New Roman" w:hAnsi="Times New Roman" w:cs="Times New Roman"/>
          <w:sz w:val="20"/>
          <w:szCs w:val="20"/>
          <w:lang w:eastAsia="pl-PL"/>
        </w:rPr>
        <w:sym w:font="Symbol" w:char="F0A3"/>
      </w:r>
      <w:r w:rsidRPr="00CD7447">
        <w:rPr>
          <w:rFonts w:ascii="Times New Roman" w:eastAsia="Times New Roman" w:hAnsi="Times New Roman" w:cs="Times New Roman"/>
          <w:sz w:val="20"/>
          <w:szCs w:val="20"/>
          <w:lang w:eastAsia="pl-PL"/>
        </w:rPr>
        <w:t xml:space="preserve"> 8 cm. Nie dopuszcza się układania mieszanki mineralno-asfaltowej na mokrym podłożu, podczas opadów atmosferycznych oraz silnego wiatru (V </w:t>
      </w:r>
      <w:r w:rsidRPr="00CD7447">
        <w:rPr>
          <w:rFonts w:ascii="Times New Roman" w:eastAsia="Times New Roman" w:hAnsi="Times New Roman" w:cs="Times New Roman"/>
          <w:sz w:val="20"/>
          <w:szCs w:val="20"/>
          <w:lang w:eastAsia="pl-PL"/>
        </w:rPr>
        <w:sym w:font="Century Schoolbook" w:char="F03E"/>
      </w:r>
      <w:r w:rsidRPr="00CD7447">
        <w:rPr>
          <w:rFonts w:ascii="Times New Roman" w:eastAsia="Times New Roman" w:hAnsi="Times New Roman" w:cs="Times New Roman"/>
          <w:sz w:val="20"/>
          <w:szCs w:val="20"/>
          <w:lang w:eastAsia="pl-PL"/>
        </w:rPr>
        <w:t xml:space="preserve"> 16 m/s).</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22" w:name="_Toc405274778"/>
      <w:r w:rsidRPr="00CD7447">
        <w:rPr>
          <w:rFonts w:ascii="Times New Roman" w:eastAsia="Times New Roman" w:hAnsi="Times New Roman" w:cs="Times New Roman"/>
          <w:b/>
          <w:sz w:val="20"/>
          <w:szCs w:val="20"/>
          <w:lang w:eastAsia="pl-PL"/>
        </w:rPr>
        <w:t>5.7. Zarób próbny</w:t>
      </w:r>
      <w:bookmarkEnd w:id="822"/>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Wykonawca przed przystąpieniem do produkcji mieszanek mineralno-asfaltowych jest zobowiązany do przeprowadzenia w obecności Inżyniera kontrolnej produkcji.</w:t>
      </w:r>
    </w:p>
    <w:p w:rsidR="00CD7447" w:rsidRPr="00CD7447" w:rsidRDefault="00CD7447" w:rsidP="00CD7447">
      <w:pPr>
        <w:numPr>
          <w:ilvl w:val="12"/>
          <w:numId w:val="0"/>
        </w:numPr>
        <w:overflowPunct w:val="0"/>
        <w:autoSpaceDE w:val="0"/>
        <w:autoSpaceDN w:val="0"/>
        <w:adjustRightInd w:val="0"/>
        <w:spacing w:after="0" w:line="240" w:lineRule="auto"/>
        <w:ind w:left="709"/>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Sprawdzenie zawartości asfaltu w mieszance określa się wykonując ekstrakcję.</w:t>
      </w:r>
    </w:p>
    <w:p w:rsidR="00CD7447" w:rsidRPr="00CD7447" w:rsidRDefault="00CD7447" w:rsidP="00CD7447">
      <w:pPr>
        <w:numPr>
          <w:ilvl w:val="12"/>
          <w:numId w:val="0"/>
        </w:numPr>
        <w:overflowPunct w:val="0"/>
        <w:autoSpaceDE w:val="0"/>
        <w:autoSpaceDN w:val="0"/>
        <w:adjustRightInd w:val="0"/>
        <w:spacing w:after="60" w:line="240" w:lineRule="auto"/>
        <w:jc w:val="both"/>
        <w:rPr>
          <w:rFonts w:ascii="Times New Roman" w:eastAsia="Times New Roman" w:hAnsi="Times New Roman" w:cs="Times New Roman"/>
          <w:sz w:val="24"/>
          <w:szCs w:val="20"/>
          <w:lang w:eastAsia="pl-PL"/>
        </w:rPr>
      </w:pPr>
      <w:r w:rsidRPr="00CD7447">
        <w:rPr>
          <w:rFonts w:ascii="Times New Roman" w:eastAsia="Times New Roman" w:hAnsi="Times New Roman" w:cs="Times New Roman"/>
          <w:sz w:val="20"/>
          <w:szCs w:val="20"/>
          <w:lang w:eastAsia="pl-PL"/>
        </w:rPr>
        <w:tab/>
        <w:t>Tolerancje zawartości składników mieszanki mineralno-asfaltowej względem składu zaprojektowanego podano w tablicy 10.</w:t>
      </w:r>
    </w:p>
    <w:p w:rsidR="00CD7447" w:rsidRPr="00CD7447" w:rsidRDefault="00CD7447" w:rsidP="00CD7447">
      <w:pPr>
        <w:overflowPunct w:val="0"/>
        <w:autoSpaceDE w:val="0"/>
        <w:autoSpaceDN w:val="0"/>
        <w:adjustRightInd w:val="0"/>
        <w:spacing w:after="120" w:line="240" w:lineRule="auto"/>
        <w:ind w:left="992" w:hanging="992"/>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10. Tolerancje zawartości składników mieszanki mineralno-asfaltowej względem składu  zaprojektowanego  przy  badaniu  pojedynczej  próbki  metodą  ekstrakcji,  % m/m</w:t>
      </w:r>
    </w:p>
    <w:tbl>
      <w:tblPr>
        <w:tblW w:w="0" w:type="auto"/>
        <w:tblInd w:w="70" w:type="dxa"/>
        <w:tblCellMar>
          <w:left w:w="70" w:type="dxa"/>
          <w:right w:w="70" w:type="dxa"/>
        </w:tblCellMar>
        <w:tblLook w:val="04A0" w:firstRow="1" w:lastRow="0" w:firstColumn="1" w:lastColumn="0" w:noHBand="0" w:noVBand="1"/>
      </w:tblPr>
      <w:tblGrid>
        <w:gridCol w:w="413"/>
        <w:gridCol w:w="3822"/>
        <w:gridCol w:w="1501"/>
        <w:gridCol w:w="1638"/>
      </w:tblGrid>
      <w:tr w:rsidR="00CD7447" w:rsidRPr="00CD7447" w:rsidTr="00CD7447">
        <w:tc>
          <w:tcPr>
            <w:tcW w:w="410" w:type="dxa"/>
            <w:tcBorders>
              <w:top w:val="single" w:sz="6" w:space="0" w:color="auto"/>
              <w:left w:val="single" w:sz="6" w:space="0" w:color="auto"/>
              <w:bottom w:val="nil"/>
              <w:right w:val="nil"/>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822" w:type="dxa"/>
            <w:tcBorders>
              <w:top w:val="single" w:sz="6" w:space="0" w:color="auto"/>
              <w:left w:val="single" w:sz="6" w:space="0" w:color="auto"/>
              <w:bottom w:val="nil"/>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Składniki mieszanki mineralno-asfaltowej</w:t>
            </w:r>
          </w:p>
        </w:tc>
        <w:tc>
          <w:tcPr>
            <w:tcW w:w="3139" w:type="dxa"/>
            <w:gridSpan w:val="2"/>
            <w:tcBorders>
              <w:top w:val="single" w:sz="6" w:space="0" w:color="auto"/>
              <w:left w:val="nil"/>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Mieszanki mineralno-asfaltowe do nawierzchni dróg o kategorii ruchu</w:t>
            </w:r>
          </w:p>
        </w:tc>
      </w:tr>
      <w:tr w:rsidR="00CD7447" w:rsidRPr="00CD7447" w:rsidTr="00CD7447">
        <w:tc>
          <w:tcPr>
            <w:tcW w:w="410" w:type="dxa"/>
            <w:tcBorders>
              <w:top w:val="nil"/>
              <w:left w:val="single" w:sz="6" w:space="0" w:color="auto"/>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822" w:type="dxa"/>
            <w:tcBorders>
              <w:top w:val="nil"/>
              <w:left w:val="nil"/>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501" w:type="dxa"/>
            <w:tcBorders>
              <w:top w:val="single" w:sz="6" w:space="0" w:color="auto"/>
              <w:left w:val="nil"/>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1 lub KR 2</w:t>
            </w:r>
          </w:p>
        </w:tc>
        <w:tc>
          <w:tcPr>
            <w:tcW w:w="1638"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 3 do KR 6</w:t>
            </w:r>
          </w:p>
        </w:tc>
      </w:tr>
      <w:tr w:rsidR="00CD7447" w:rsidRPr="00CD7447" w:rsidTr="00CD7447">
        <w:tc>
          <w:tcPr>
            <w:tcW w:w="410"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822"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Ziarna pozostające na sitach o oczkach </w:t>
            </w:r>
            <w:r w:rsidRPr="00CD7447">
              <w:rPr>
                <w:rFonts w:ascii="Times New Roman" w:eastAsia="Times New Roman" w:hAnsi="Times New Roman" w:cs="Times New Roman"/>
                <w:sz w:val="20"/>
                <w:szCs w:val="20"/>
                <w:lang w:eastAsia="pl-PL"/>
              </w:rPr>
              <w:sym w:font="Century Schoolbook" w:char="F023"/>
            </w:r>
            <w:r w:rsidRPr="00CD7447">
              <w:rPr>
                <w:rFonts w:ascii="Times New Roman" w:eastAsia="Times New Roman" w:hAnsi="Times New Roman" w:cs="Times New Roman"/>
                <w:sz w:val="20"/>
                <w:szCs w:val="20"/>
                <w:lang w:eastAsia="pl-PL"/>
              </w:rPr>
              <w:t xml:space="preserve"> mm:</w:t>
            </w:r>
          </w:p>
          <w:p w:rsidR="00CD7447" w:rsidRPr="00CD7447" w:rsidRDefault="00CD7447" w:rsidP="00CD7447">
            <w:pPr>
              <w:keepNext/>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31,5; 25,0; 20,0; 16,0; 12,8; 9,6; 8,0; 6,3; 4,0; 2,0</w:t>
            </w:r>
          </w:p>
        </w:tc>
        <w:tc>
          <w:tcPr>
            <w:tcW w:w="1501"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5,0</w:t>
            </w:r>
          </w:p>
        </w:tc>
        <w:tc>
          <w:tcPr>
            <w:tcW w:w="1638" w:type="dxa"/>
            <w:tcBorders>
              <w:top w:val="nil"/>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4,0</w:t>
            </w:r>
          </w:p>
        </w:tc>
      </w:tr>
      <w:tr w:rsidR="00CD7447" w:rsidRPr="00CD7447" w:rsidTr="00CD7447">
        <w:tc>
          <w:tcPr>
            <w:tcW w:w="41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82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Ziarna pozostające na sitach o oczkach # mm:  0,85; 0,42; 0,30; 0,18; 0,15; 0,075</w:t>
            </w:r>
          </w:p>
        </w:tc>
        <w:tc>
          <w:tcPr>
            <w:tcW w:w="15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3,0</w:t>
            </w:r>
          </w:p>
        </w:tc>
        <w:tc>
          <w:tcPr>
            <w:tcW w:w="163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2,0</w:t>
            </w:r>
          </w:p>
        </w:tc>
      </w:tr>
      <w:tr w:rsidR="00CD7447" w:rsidRPr="00CD7447" w:rsidTr="00CD7447">
        <w:tc>
          <w:tcPr>
            <w:tcW w:w="41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82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Ziarna przechodzące przez sito o oczkach            </w:t>
            </w:r>
            <w:r w:rsidRPr="00CD7447">
              <w:rPr>
                <w:rFonts w:ascii="Times New Roman" w:eastAsia="Times New Roman" w:hAnsi="Times New Roman" w:cs="Times New Roman"/>
                <w:sz w:val="20"/>
                <w:szCs w:val="20"/>
                <w:lang w:eastAsia="pl-PL"/>
              </w:rPr>
              <w:sym w:font="Century Schoolbook" w:char="F023"/>
            </w:r>
            <w:r w:rsidRPr="00CD7447">
              <w:rPr>
                <w:rFonts w:ascii="Times New Roman" w:eastAsia="Times New Roman" w:hAnsi="Times New Roman" w:cs="Times New Roman"/>
                <w:sz w:val="20"/>
                <w:szCs w:val="20"/>
                <w:lang w:eastAsia="pl-PL"/>
              </w:rPr>
              <w:t xml:space="preserve"> 0,075mm</w:t>
            </w:r>
          </w:p>
        </w:tc>
        <w:tc>
          <w:tcPr>
            <w:tcW w:w="15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2,0</w:t>
            </w:r>
          </w:p>
        </w:tc>
        <w:tc>
          <w:tcPr>
            <w:tcW w:w="163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1,5</w:t>
            </w:r>
          </w:p>
        </w:tc>
      </w:tr>
      <w:tr w:rsidR="00CD7447" w:rsidRPr="00CD7447" w:rsidTr="00CD7447">
        <w:tc>
          <w:tcPr>
            <w:tcW w:w="41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822"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Asfalt</w:t>
            </w:r>
          </w:p>
        </w:tc>
        <w:tc>
          <w:tcPr>
            <w:tcW w:w="150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0,5</w:t>
            </w:r>
          </w:p>
        </w:tc>
        <w:tc>
          <w:tcPr>
            <w:tcW w:w="163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0,3</w:t>
            </w:r>
          </w:p>
        </w:tc>
      </w:tr>
    </w:tbl>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23" w:name="_Toc405274779"/>
      <w:r w:rsidRPr="00CD7447">
        <w:rPr>
          <w:rFonts w:ascii="Times New Roman" w:eastAsia="Times New Roman" w:hAnsi="Times New Roman" w:cs="Times New Roman"/>
          <w:b/>
          <w:sz w:val="20"/>
          <w:szCs w:val="20"/>
          <w:lang w:eastAsia="pl-PL"/>
        </w:rPr>
        <w:t>5.8. Odcinek próbny</w:t>
      </w:r>
      <w:bookmarkEnd w:id="823"/>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Jeżeli w SST przewidziano konieczność wykonania odcinka próbnego, to co najmniej na 3 dni przed rozpoczęciem robót, Wykonawca wykona odcinek próbny w celu:</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stwierdzenia czy użyty sprzęt jest właściwy,</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określenia grubości warstwy mieszanki mineralno-asfaltowej przed zagęszczeniem, koniecznej do uzyskania wymaganej w dokumentacji projektowej grubości warstwy,</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określenia potrzebnej ilości przejść walców dla uzyskania prawidłowego zagęszczenia warstwy.</w:t>
      </w:r>
    </w:p>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Do takiej próby Wykonawca użyje takich materiałów oraz sprzętu, jakie będą stosowane do wykonania warstwy nawierzchni.</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Odcinek próbny powinien  być zlokalizowany w miejscu wskazanym przez Inżyniera.</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Wykonawca może przystąpić do wykonywania warstwy nawierzchni po zaakceptowaniu odcinka próbnego przez Inżyniera.</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sz w:val="20"/>
          <w:szCs w:val="20"/>
          <w:lang w:eastAsia="pl-PL"/>
        </w:rPr>
      </w:pPr>
      <w:bookmarkStart w:id="824" w:name="_Toc405274780"/>
      <w:r w:rsidRPr="00CD7447">
        <w:rPr>
          <w:rFonts w:ascii="Times New Roman" w:eastAsia="Times New Roman" w:hAnsi="Times New Roman" w:cs="Times New Roman"/>
          <w:b/>
          <w:sz w:val="20"/>
          <w:szCs w:val="20"/>
          <w:lang w:eastAsia="pl-PL"/>
        </w:rPr>
        <w:t>5.9. Wykonanie warstwy z betonu  asfaltowego</w:t>
      </w:r>
      <w:bookmarkEnd w:id="824"/>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Mieszanka mineralno-asfaltowa powinna być wbudowywana układarką wyposażoną w układ z automatycznym sterowaniem grubości warstwy i utrzymywaniem niwelety zgodnie z dokumentacją projektową.</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Temperatura mieszanki wbudowywanej nie powinna być niższa od minimalnej temperatury mieszanki podanej w </w:t>
      </w:r>
      <w:proofErr w:type="spellStart"/>
      <w:r w:rsidRPr="00CD7447">
        <w:rPr>
          <w:rFonts w:ascii="Times New Roman" w:eastAsia="Times New Roman" w:hAnsi="Times New Roman" w:cs="Times New Roman"/>
          <w:sz w:val="20"/>
          <w:szCs w:val="20"/>
          <w:lang w:eastAsia="pl-PL"/>
        </w:rPr>
        <w:t>pkcie</w:t>
      </w:r>
      <w:proofErr w:type="spellEnd"/>
      <w:r w:rsidRPr="00CD7447">
        <w:rPr>
          <w:rFonts w:ascii="Times New Roman" w:eastAsia="Times New Roman" w:hAnsi="Times New Roman" w:cs="Times New Roman"/>
          <w:sz w:val="20"/>
          <w:szCs w:val="20"/>
          <w:lang w:eastAsia="pl-PL"/>
        </w:rPr>
        <w:t xml:space="preserve"> 5.3.</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Zagęszczanie mieszanki powinno odbywać się bezzwłocznie zgodnie ze schematem przejść walca ustalonym na odcinku próbnym.</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Początkowa temperatura mieszanki w czasie zagęszczania powinna wynosić nie mniej niż:</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dla asfaltu D 50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130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dla asfaltu D 70</w:t>
      </w:r>
      <w:r w:rsidRPr="00CD7447">
        <w:rPr>
          <w:rFonts w:ascii="Times New Roman" w:eastAsia="Times New Roman" w:hAnsi="Times New Roman" w:cs="Times New Roman"/>
          <w:sz w:val="20"/>
          <w:szCs w:val="20"/>
          <w:lang w:eastAsia="pl-PL"/>
        </w:rPr>
        <w:tab/>
      </w:r>
      <w:r w:rsidRPr="00CD7447">
        <w:rPr>
          <w:rFonts w:ascii="Times New Roman" w:eastAsia="Times New Roman" w:hAnsi="Times New Roman" w:cs="Times New Roman"/>
          <w:sz w:val="20"/>
          <w:szCs w:val="20"/>
          <w:lang w:eastAsia="pl-PL"/>
        </w:rPr>
        <w:tab/>
        <w:t>125</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dla asfaltu D 100</w:t>
      </w:r>
      <w:r w:rsidRPr="00CD7447">
        <w:rPr>
          <w:rFonts w:ascii="Times New Roman" w:eastAsia="Times New Roman" w:hAnsi="Times New Roman" w:cs="Times New Roman"/>
          <w:sz w:val="20"/>
          <w:szCs w:val="20"/>
          <w:lang w:eastAsia="pl-PL"/>
        </w:rPr>
        <w:tab/>
        <w:t>120</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dla </w:t>
      </w:r>
      <w:proofErr w:type="spellStart"/>
      <w:r w:rsidRPr="00CD7447">
        <w:rPr>
          <w:rFonts w:ascii="Times New Roman" w:eastAsia="Times New Roman" w:hAnsi="Times New Roman" w:cs="Times New Roman"/>
          <w:sz w:val="20"/>
          <w:szCs w:val="20"/>
          <w:lang w:eastAsia="pl-PL"/>
        </w:rPr>
        <w:t>polimeroasfaltu</w:t>
      </w:r>
      <w:proofErr w:type="spellEnd"/>
      <w:r w:rsidRPr="00CD7447">
        <w:rPr>
          <w:rFonts w:ascii="Times New Roman" w:eastAsia="Times New Roman" w:hAnsi="Times New Roman" w:cs="Times New Roman"/>
          <w:sz w:val="20"/>
          <w:szCs w:val="20"/>
          <w:lang w:eastAsia="pl-PL"/>
        </w:rPr>
        <w:t xml:space="preserve"> - wg wskazań producenta </w:t>
      </w:r>
      <w:proofErr w:type="spellStart"/>
      <w:r w:rsidRPr="00CD7447">
        <w:rPr>
          <w:rFonts w:ascii="Times New Roman" w:eastAsia="Times New Roman" w:hAnsi="Times New Roman" w:cs="Times New Roman"/>
          <w:sz w:val="20"/>
          <w:szCs w:val="20"/>
          <w:lang w:eastAsia="pl-PL"/>
        </w:rPr>
        <w:t>polimeroasfaltów</w:t>
      </w:r>
      <w:proofErr w:type="spellEnd"/>
      <w:r w:rsidRPr="00CD7447">
        <w:rPr>
          <w:rFonts w:ascii="Times New Roman" w:eastAsia="Times New Roman" w:hAnsi="Times New Roman" w:cs="Times New Roman"/>
          <w:sz w:val="20"/>
          <w:szCs w:val="20"/>
          <w:lang w:eastAsia="pl-PL"/>
        </w:rPr>
        <w:t>.</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Zagęszczanie należy rozpocząć od krawędzi nawierzchni ku osi. Wskaźnik zagęszczenia ułożonej warstwy powinien być zgodny z wymaganiami podanymi w tablicach 4 i 6.</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Złącza w nawierzchni powinny być wykonane w linii prostej, równolegle lub prostopadle do osi drogi.</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Złącza w konstrukcji wielowarstwowej powinny być przesunięte względem siebie co najmniej o 15 cm. Złącza powinny być całkowicie związane, a przylegające warstwy powinny być w jednym poziomie.</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Złącze robocze powinno być równo obcięte i powierzchnia obciętej krawędzi powinna być posmarowana asfaltem lub oklejona samoprzylepną taśmą asfaltowo-kauczukową. Sposób wykonywania złącz roboczych powinien być zaakceptowany przez Inżyniera.</w:t>
      </w:r>
    </w:p>
    <w:p w:rsidR="00CD7447" w:rsidRPr="00CD7447" w:rsidRDefault="00CD7447" w:rsidP="00CD7447">
      <w:pPr>
        <w:keepNext/>
        <w:keepLines/>
        <w:numPr>
          <w:ilvl w:val="12"/>
          <w:numId w:val="0"/>
        </w:numPr>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25" w:name="_Toc405274781"/>
      <w:bookmarkStart w:id="826" w:name="_Toc498489825"/>
      <w:bookmarkStart w:id="827" w:name="_Toc517583524"/>
      <w:r w:rsidRPr="00CD7447">
        <w:rPr>
          <w:rFonts w:ascii="Times New Roman" w:eastAsia="Times New Roman" w:hAnsi="Times New Roman" w:cs="Times New Roman"/>
          <w:b/>
          <w:caps/>
          <w:kern w:val="28"/>
          <w:sz w:val="20"/>
          <w:szCs w:val="20"/>
          <w:lang w:eastAsia="pl-PL"/>
        </w:rPr>
        <w:t>6. KONTROLA JAKOŚCI ROBÓT</w:t>
      </w:r>
      <w:bookmarkEnd w:id="825"/>
      <w:bookmarkEnd w:id="826"/>
      <w:bookmarkEnd w:id="827"/>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28" w:name="_Toc405274782"/>
      <w:r w:rsidRPr="00CD7447">
        <w:rPr>
          <w:rFonts w:ascii="Times New Roman" w:eastAsia="Times New Roman" w:hAnsi="Times New Roman" w:cs="Times New Roman"/>
          <w:b/>
          <w:sz w:val="20"/>
          <w:szCs w:val="20"/>
          <w:lang w:eastAsia="pl-PL"/>
        </w:rPr>
        <w:t>6.1. Ogólne zasady kontroli jakości robót</w:t>
      </w:r>
      <w:bookmarkEnd w:id="828"/>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zasady kontroli jakości robót podano w OST D-M-00.00.00 „Wymagania ogólne” pkt 6.</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29" w:name="_Toc405274783"/>
      <w:r w:rsidRPr="00CD7447">
        <w:rPr>
          <w:rFonts w:ascii="Times New Roman" w:eastAsia="Times New Roman" w:hAnsi="Times New Roman" w:cs="Times New Roman"/>
          <w:b/>
          <w:sz w:val="20"/>
          <w:szCs w:val="20"/>
          <w:lang w:eastAsia="pl-PL"/>
        </w:rPr>
        <w:t>6.2. Badania przed przystąpieniem do robót</w:t>
      </w:r>
      <w:bookmarkEnd w:id="829"/>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Przed przystąpieniem do robót Wykonawca powinien wykonać badania asfaltu, wypełniacza oraz kruszyw przeznaczonych do produkcji mieszanki mineralno-asfaltowej        i przedstawić wyniki tych badań Inżynierowi do akceptacji.</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30" w:name="_Toc405274784"/>
      <w:r w:rsidRPr="00CD7447">
        <w:rPr>
          <w:rFonts w:ascii="Times New Roman" w:eastAsia="Times New Roman" w:hAnsi="Times New Roman" w:cs="Times New Roman"/>
          <w:b/>
          <w:sz w:val="20"/>
          <w:szCs w:val="20"/>
          <w:lang w:eastAsia="pl-PL"/>
        </w:rPr>
        <w:t>6.3. Badania w czasie robót</w:t>
      </w:r>
      <w:bookmarkEnd w:id="830"/>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6.3.1. </w:t>
      </w:r>
      <w:r w:rsidRPr="00CD7447">
        <w:rPr>
          <w:rFonts w:ascii="Times New Roman" w:eastAsia="Times New Roman" w:hAnsi="Times New Roman" w:cs="Times New Roman"/>
          <w:sz w:val="20"/>
          <w:szCs w:val="20"/>
          <w:lang w:eastAsia="pl-PL"/>
        </w:rPr>
        <w:t>Częstotliwość oraz zakres badań i pomiarów</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Częstotliwość oraz zakres badań i pomiarów w czasie wytwarzania mieszanki mineralno-asfaltowej podano w tablicy 11.</w:t>
      </w:r>
    </w:p>
    <w:p w:rsidR="00CD7447" w:rsidRPr="00CD7447" w:rsidRDefault="00CD7447" w:rsidP="00CD7447">
      <w:pPr>
        <w:keepNext/>
        <w:numPr>
          <w:ilvl w:val="12"/>
          <w:numId w:val="0"/>
        </w:numPr>
        <w:overflowPunct w:val="0"/>
        <w:autoSpaceDE w:val="0"/>
        <w:autoSpaceDN w:val="0"/>
        <w:adjustRightInd w:val="0"/>
        <w:spacing w:before="24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6.3.2. </w:t>
      </w:r>
      <w:r w:rsidRPr="00CD7447">
        <w:rPr>
          <w:rFonts w:ascii="Times New Roman" w:eastAsia="Times New Roman" w:hAnsi="Times New Roman" w:cs="Times New Roman"/>
          <w:sz w:val="20"/>
          <w:szCs w:val="20"/>
          <w:lang w:eastAsia="pl-PL"/>
        </w:rPr>
        <w:t>Skład i uziarnienie mieszanki mineralno-asfaltowej</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Badanie składu mieszanki mineralno-asfaltowej polega na wykonaniu ekstrakcji wg PN-S-04001:1967 [8]. Wyniki powinny być zgodne z receptą laboratoryjną z tolerancją określoną w tablicy 10. Dopuszcza się wykonanie badań innymi równoważnymi metodami.</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6.3.3. </w:t>
      </w:r>
      <w:r w:rsidRPr="00CD7447">
        <w:rPr>
          <w:rFonts w:ascii="Times New Roman" w:eastAsia="Times New Roman" w:hAnsi="Times New Roman" w:cs="Times New Roman"/>
          <w:sz w:val="20"/>
          <w:szCs w:val="20"/>
          <w:lang w:eastAsia="pl-PL"/>
        </w:rPr>
        <w:t>Badanie właściwości asfaltu</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Dla każdej cysterny należy określić penetrację i temperaturę mięknienia asfaltu.</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6.3.4. </w:t>
      </w:r>
      <w:r w:rsidRPr="00CD7447">
        <w:rPr>
          <w:rFonts w:ascii="Times New Roman" w:eastAsia="Times New Roman" w:hAnsi="Times New Roman" w:cs="Times New Roman"/>
          <w:sz w:val="20"/>
          <w:szCs w:val="20"/>
          <w:lang w:eastAsia="pl-PL"/>
        </w:rPr>
        <w:t>Badanie właściwości wypełniacza</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Na każde 100 Mg zużytego wypełniacza należy określić uziarnienie i wilgotność wypełniacza.</w:t>
      </w:r>
    </w:p>
    <w:p w:rsidR="00CD7447" w:rsidRPr="00CD7447" w:rsidRDefault="00CD7447" w:rsidP="00CD7447">
      <w:pPr>
        <w:overflowPunct w:val="0"/>
        <w:autoSpaceDE w:val="0"/>
        <w:autoSpaceDN w:val="0"/>
        <w:adjustRightInd w:val="0"/>
        <w:spacing w:before="120" w:after="120" w:line="240" w:lineRule="auto"/>
        <w:ind w:left="992" w:hanging="992"/>
        <w:jc w:val="both"/>
        <w:rPr>
          <w:rFonts w:ascii="Bookman Old Style" w:eastAsia="Times New Roman" w:hAnsi="Bookman Old Style" w:cs="Times New Roman"/>
          <w:sz w:val="20"/>
          <w:szCs w:val="20"/>
          <w:lang w:eastAsia="pl-PL"/>
        </w:rPr>
      </w:pPr>
      <w:r w:rsidRPr="00CD7447">
        <w:rPr>
          <w:rFonts w:ascii="Times New Roman" w:eastAsia="Times New Roman" w:hAnsi="Times New Roman" w:cs="Times New Roman"/>
          <w:sz w:val="20"/>
          <w:szCs w:val="20"/>
          <w:lang w:eastAsia="pl-PL"/>
        </w:rPr>
        <w:t>Tablica 11. Częstotliwość oraz zakres badań i pomiarów podczas wytwarzania mieszanki mineralno-asfaltowej</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616"/>
        <w:gridCol w:w="3471"/>
      </w:tblGrid>
      <w:tr w:rsidR="00CD7447" w:rsidRPr="00CD7447" w:rsidTr="00CD7447">
        <w:tc>
          <w:tcPr>
            <w:tcW w:w="49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61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Wyszczególnienie badań</w:t>
            </w:r>
          </w:p>
        </w:tc>
        <w:tc>
          <w:tcPr>
            <w:tcW w:w="3471"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Częstotliwość badań</w:t>
            </w: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Minimalna liczba badań na dziennej działce roboczej</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Skład i uziarnienie mieszanki mineralno-asfaltowej pobranej w wytwórni </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1 próbka przy produkcji do 500 Mg </w:t>
            </w:r>
          </w:p>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próbki przy produkcji ponad 500 Mg</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 asfaltu</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dla każdej dostawy (cysterny)</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 wypełniacza</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 na 100 Mg</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 kruszywa</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przy każdej zmianie</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Temperatura składników mieszanki mineralno-asfaltowej</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dozór ciągły</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Temperatura mieszanki mineralno-asfaltowej</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każdy pojazd przy załadunku i w czasie wbudowywania</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Wygląd mieszanki mineralno-asfaltowej</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keepNext/>
              <w:numPr>
                <w:ilvl w:val="12"/>
                <w:numId w:val="0"/>
              </w:num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361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Właściwości próbek mieszanki mineralno-asfaltowej pobranej w wytwórni</w:t>
            </w:r>
          </w:p>
        </w:tc>
        <w:tc>
          <w:tcPr>
            <w:tcW w:w="3471"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jeden raz dziennie</w:t>
            </w:r>
          </w:p>
        </w:tc>
      </w:tr>
      <w:tr w:rsidR="00CD7447" w:rsidRPr="00CD7447" w:rsidTr="00CD7447">
        <w:tc>
          <w:tcPr>
            <w:tcW w:w="7583" w:type="dxa"/>
            <w:gridSpan w:val="3"/>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lp.1 i lp.8 – badania mogą być wykonywane zamiennie wg PN-S-96025:2000 [10]</w:t>
            </w:r>
          </w:p>
        </w:tc>
      </w:tr>
    </w:tbl>
    <w:p w:rsidR="00CD7447" w:rsidRPr="00CD7447" w:rsidRDefault="00CD7447" w:rsidP="00CD7447">
      <w:pPr>
        <w:keepNext/>
        <w:numPr>
          <w:ilvl w:val="12"/>
          <w:numId w:val="0"/>
        </w:numPr>
        <w:overflowPunct w:val="0"/>
        <w:autoSpaceDE w:val="0"/>
        <w:autoSpaceDN w:val="0"/>
        <w:adjustRightInd w:val="0"/>
        <w:spacing w:before="24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6.3.5. </w:t>
      </w:r>
      <w:r w:rsidRPr="00CD7447">
        <w:rPr>
          <w:rFonts w:ascii="Times New Roman" w:eastAsia="Times New Roman" w:hAnsi="Times New Roman" w:cs="Times New Roman"/>
          <w:sz w:val="20"/>
          <w:szCs w:val="20"/>
          <w:lang w:eastAsia="pl-PL"/>
        </w:rPr>
        <w:t>Badanie właściwości kruszywa</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Przy każdej zmianie kruszywa należy określić klasę i gatunek kruszywa.</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6.3.6. </w:t>
      </w:r>
      <w:r w:rsidRPr="00CD7447">
        <w:rPr>
          <w:rFonts w:ascii="Times New Roman" w:eastAsia="Times New Roman" w:hAnsi="Times New Roman" w:cs="Times New Roman"/>
          <w:sz w:val="20"/>
          <w:szCs w:val="20"/>
          <w:lang w:eastAsia="pl-PL"/>
        </w:rPr>
        <w:t>Pomiar temperatury składników mieszanki mineralno-asfaltowej</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Pomiar temperatury składników mieszanki mineralno-asfaltowej polega na odczytaniu temperatury na skali odpowiedniego termometru zamontowanego na otaczarce. Temperatura powinna być zgodna z wymaganiami podanymi w recepcie laboratoryjnej i SST.</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6.3.7. </w:t>
      </w:r>
      <w:r w:rsidRPr="00CD7447">
        <w:rPr>
          <w:rFonts w:ascii="Times New Roman" w:eastAsia="Times New Roman" w:hAnsi="Times New Roman" w:cs="Times New Roman"/>
          <w:sz w:val="20"/>
          <w:szCs w:val="20"/>
          <w:lang w:eastAsia="pl-PL"/>
        </w:rPr>
        <w:t>Pomiar temperatury mieszanki mineralno-asfaltowej</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Pomiar temperatury mieszanki  mineralno-asfaltowej polega na kilkakrotnym zanurzeniu termometru w mieszance i odczytaniu temperatury.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Dokładność pomiaru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2</w:t>
      </w:r>
      <w:r w:rsidRPr="00CD7447">
        <w:rPr>
          <w:rFonts w:ascii="Times New Roman" w:eastAsia="Times New Roman" w:hAnsi="Times New Roman" w:cs="Times New Roman"/>
          <w:sz w:val="20"/>
          <w:szCs w:val="20"/>
          <w:vertAlign w:val="superscript"/>
          <w:lang w:eastAsia="pl-PL"/>
        </w:rPr>
        <w:t>o</w:t>
      </w:r>
      <w:r w:rsidRPr="00CD7447">
        <w:rPr>
          <w:rFonts w:ascii="Times New Roman" w:eastAsia="Times New Roman" w:hAnsi="Times New Roman" w:cs="Times New Roman"/>
          <w:sz w:val="20"/>
          <w:szCs w:val="20"/>
          <w:lang w:eastAsia="pl-PL"/>
        </w:rPr>
        <w:t xml:space="preserve"> C. Temperatura powinna być zgodna z wymaganiami podanymi w  SST.</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6.3.8. </w:t>
      </w:r>
      <w:r w:rsidRPr="00CD7447">
        <w:rPr>
          <w:rFonts w:ascii="Times New Roman" w:eastAsia="Times New Roman" w:hAnsi="Times New Roman" w:cs="Times New Roman"/>
          <w:sz w:val="20"/>
          <w:szCs w:val="20"/>
          <w:lang w:eastAsia="pl-PL"/>
        </w:rPr>
        <w:t>Sprawdzenie wyglądu mieszanki mineralno-asfaltowej</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Sprawdzenie wyglądu mieszanki mineralno-asfaltowej polega na ocenie wizualnej jej wyglądu w czasie produkcji, załadunku, rozładunku i wbudowywania.</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6.3.9.</w:t>
      </w:r>
      <w:r w:rsidRPr="00CD7447">
        <w:rPr>
          <w:rFonts w:ascii="Times New Roman" w:eastAsia="Times New Roman" w:hAnsi="Times New Roman" w:cs="Times New Roman"/>
          <w:sz w:val="20"/>
          <w:szCs w:val="20"/>
          <w:lang w:eastAsia="pl-PL"/>
        </w:rPr>
        <w:t xml:space="preserve"> Właściwości mieszanki mineralno-asfaltowej</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Właściwości mieszanki mineralno-asfaltowej należy określać na próbkach zagęszczonych metodą Marshalla. Wyniki powinny być zgodne z receptą laboratoryjną.</w:t>
      </w:r>
    </w:p>
    <w:p w:rsidR="00CD7447" w:rsidRPr="00CD7447" w:rsidRDefault="00CD7447" w:rsidP="00CD7447">
      <w:pPr>
        <w:keepNext/>
        <w:numPr>
          <w:ilvl w:val="12"/>
          <w:numId w:val="0"/>
        </w:numPr>
        <w:overflowPunct w:val="0"/>
        <w:autoSpaceDE w:val="0"/>
        <w:autoSpaceDN w:val="0"/>
        <w:adjustRightInd w:val="0"/>
        <w:spacing w:before="120" w:after="0" w:line="240" w:lineRule="auto"/>
        <w:jc w:val="both"/>
        <w:outlineLvl w:val="1"/>
        <w:rPr>
          <w:rFonts w:ascii="Times New Roman" w:eastAsia="Times New Roman" w:hAnsi="Times New Roman" w:cs="Times New Roman"/>
          <w:b/>
          <w:sz w:val="20"/>
          <w:szCs w:val="20"/>
          <w:lang w:eastAsia="pl-PL"/>
        </w:rPr>
      </w:pPr>
      <w:bookmarkStart w:id="831" w:name="_Toc405274785"/>
      <w:r w:rsidRPr="00CD7447">
        <w:rPr>
          <w:rFonts w:ascii="Times New Roman" w:eastAsia="Times New Roman" w:hAnsi="Times New Roman" w:cs="Times New Roman"/>
          <w:b/>
          <w:sz w:val="20"/>
          <w:szCs w:val="20"/>
          <w:lang w:eastAsia="pl-PL"/>
        </w:rPr>
        <w:t>6.4. Badania dotyczące cech geometrycznych i właściwości warstw nawierzchni z betonu asfaltowego</w:t>
      </w:r>
      <w:bookmarkEnd w:id="831"/>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bookmarkStart w:id="832" w:name="_Toc405274786"/>
      <w:r w:rsidRPr="00CD7447">
        <w:rPr>
          <w:rFonts w:ascii="Times New Roman" w:eastAsia="Times New Roman" w:hAnsi="Times New Roman" w:cs="Times New Roman"/>
          <w:b/>
          <w:sz w:val="20"/>
          <w:szCs w:val="20"/>
          <w:lang w:eastAsia="pl-PL"/>
        </w:rPr>
        <w:t>6.4.1</w:t>
      </w:r>
      <w:r w:rsidRPr="00CD7447">
        <w:rPr>
          <w:rFonts w:ascii="Times New Roman" w:eastAsia="Times New Roman" w:hAnsi="Times New Roman" w:cs="Times New Roman"/>
          <w:sz w:val="20"/>
          <w:szCs w:val="20"/>
          <w:lang w:eastAsia="pl-PL"/>
        </w:rPr>
        <w:t>. Częstotliwość oraz zakres badań i pomiarów</w:t>
      </w:r>
      <w:bookmarkEnd w:id="832"/>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Częstotliwość oraz zakres badań i pomiarów wykonanych warstw nawierzchni z betonu asfaltowego podaje tablica 12.</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12. Częstotliwość oraz zakres badań i pomiarów wykonanej warstwy z betonu asfaltowego</w:t>
      </w:r>
    </w:p>
    <w:tbl>
      <w:tblPr>
        <w:tblW w:w="0" w:type="auto"/>
        <w:tblCellMar>
          <w:left w:w="70" w:type="dxa"/>
          <w:right w:w="70" w:type="dxa"/>
        </w:tblCellMar>
        <w:tblLook w:val="04A0" w:firstRow="1" w:lastRow="0" w:firstColumn="1" w:lastColumn="0" w:noHBand="0" w:noVBand="1"/>
      </w:tblPr>
      <w:tblGrid>
        <w:gridCol w:w="496"/>
        <w:gridCol w:w="2835"/>
        <w:gridCol w:w="4394"/>
      </w:tblGrid>
      <w:tr w:rsidR="00CD7447" w:rsidRPr="00CD7447" w:rsidTr="00CD7447">
        <w:tc>
          <w:tcPr>
            <w:tcW w:w="496"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2835"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Badana cecha</w:t>
            </w:r>
          </w:p>
        </w:tc>
        <w:tc>
          <w:tcPr>
            <w:tcW w:w="4394"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Minimalna częstotliwość badań i pomiarów</w:t>
            </w:r>
          </w:p>
        </w:tc>
      </w:tr>
      <w:tr w:rsidR="00CD7447" w:rsidRPr="00CD7447" w:rsidTr="00CD7447">
        <w:tc>
          <w:tcPr>
            <w:tcW w:w="496"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2835"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Szerokość warstwy</w:t>
            </w:r>
          </w:p>
        </w:tc>
        <w:tc>
          <w:tcPr>
            <w:tcW w:w="4394"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razy na odcinku drogi o długości 1 km</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Równość podłużna warstwy</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każdy pas ruchu </w:t>
            </w:r>
            <w:proofErr w:type="spellStart"/>
            <w:r w:rsidRPr="00CD7447">
              <w:rPr>
                <w:rFonts w:ascii="Times New Roman" w:eastAsia="Times New Roman" w:hAnsi="Times New Roman" w:cs="Times New Roman"/>
                <w:sz w:val="20"/>
                <w:szCs w:val="20"/>
                <w:lang w:eastAsia="pl-PL"/>
              </w:rPr>
              <w:t>planografem</w:t>
            </w:r>
            <w:proofErr w:type="spellEnd"/>
            <w:r w:rsidRPr="00CD7447">
              <w:rPr>
                <w:rFonts w:ascii="Times New Roman" w:eastAsia="Times New Roman" w:hAnsi="Times New Roman" w:cs="Times New Roman"/>
                <w:sz w:val="20"/>
                <w:szCs w:val="20"/>
                <w:lang w:eastAsia="pl-PL"/>
              </w:rPr>
              <w:t xml:space="preserve"> lub łatą co 10 m</w:t>
            </w:r>
          </w:p>
        </w:tc>
      </w:tr>
      <w:tr w:rsidR="00CD7447" w:rsidRPr="00CD7447" w:rsidTr="00CD7447">
        <w:tc>
          <w:tcPr>
            <w:tcW w:w="496"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2835"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Równość poprzeczna warstwy</w:t>
            </w:r>
          </w:p>
        </w:tc>
        <w:tc>
          <w:tcPr>
            <w:tcW w:w="4394"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nie rzadziej niż co 5m</w:t>
            </w:r>
          </w:p>
        </w:tc>
      </w:tr>
      <w:tr w:rsidR="00CD7447" w:rsidRPr="00CD7447" w:rsidTr="00CD7447">
        <w:tc>
          <w:tcPr>
            <w:tcW w:w="496"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2835"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Spadki poprzeczne warstwy</w:t>
            </w:r>
          </w:p>
        </w:tc>
        <w:tc>
          <w:tcPr>
            <w:tcW w:w="4394" w:type="dxa"/>
            <w:tcBorders>
              <w:top w:val="single" w:sz="6" w:space="0" w:color="auto"/>
              <w:left w:val="single" w:sz="6" w:space="0" w:color="auto"/>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 razy na odcinku drogi o długości 1 km</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5</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Rzędne wysokościowe warstwy</w:t>
            </w:r>
          </w:p>
        </w:tc>
        <w:tc>
          <w:tcPr>
            <w:tcW w:w="4394" w:type="dxa"/>
            <w:tcBorders>
              <w:top w:val="single" w:sz="6" w:space="0" w:color="auto"/>
              <w:left w:val="nil"/>
              <w:bottom w:val="nil"/>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pomiar rzędnych niwelacji podłużnej i poprzecznej oraz usytuowania osi według</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Ukształtowanie osi w planie</w:t>
            </w:r>
          </w:p>
        </w:tc>
        <w:tc>
          <w:tcPr>
            <w:tcW w:w="4394" w:type="dxa"/>
            <w:tcBorders>
              <w:top w:val="nil"/>
              <w:left w:val="nil"/>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dokumentacji budowy</w:t>
            </w:r>
          </w:p>
        </w:tc>
      </w:tr>
      <w:tr w:rsidR="00CD7447" w:rsidRPr="00CD7447" w:rsidTr="00CD7447">
        <w:tc>
          <w:tcPr>
            <w:tcW w:w="496"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7</w:t>
            </w:r>
          </w:p>
        </w:tc>
        <w:tc>
          <w:tcPr>
            <w:tcW w:w="2835"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Grubość warstwy</w:t>
            </w:r>
          </w:p>
        </w:tc>
        <w:tc>
          <w:tcPr>
            <w:tcW w:w="4394"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próbki z każdego pasa o powierzchni do 3000 m</w:t>
            </w:r>
            <w:r w:rsidRPr="00CD7447">
              <w:rPr>
                <w:rFonts w:ascii="Times New Roman" w:eastAsia="Times New Roman" w:hAnsi="Times New Roman" w:cs="Times New Roman"/>
                <w:sz w:val="20"/>
                <w:szCs w:val="20"/>
                <w:vertAlign w:val="superscript"/>
                <w:lang w:eastAsia="pl-PL"/>
              </w:rPr>
              <w:t>2</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8</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Złącza podłużne i poprzeczne</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cała długość złącza</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Krawędź, obramowanie warstwy</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cała długość</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Wygląd warstwy</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ocena ciągła</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lastRenderedPageBreak/>
              <w:t>11</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Zagęszczenie warstwy</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 próbki z każdego pasa o powierzchni do 3000 m</w:t>
            </w:r>
            <w:r w:rsidRPr="00CD7447">
              <w:rPr>
                <w:rFonts w:ascii="Times New Roman" w:eastAsia="Times New Roman" w:hAnsi="Times New Roman" w:cs="Times New Roman"/>
                <w:sz w:val="20"/>
                <w:szCs w:val="20"/>
                <w:vertAlign w:val="superscript"/>
                <w:lang w:eastAsia="pl-PL"/>
              </w:rPr>
              <w:t>2</w:t>
            </w:r>
          </w:p>
        </w:tc>
      </w:tr>
      <w:tr w:rsidR="00CD7447" w:rsidRPr="00CD7447" w:rsidTr="00CD7447">
        <w:tc>
          <w:tcPr>
            <w:tcW w:w="496"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p>
        </w:tc>
        <w:tc>
          <w:tcPr>
            <w:tcW w:w="283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Wolna przestrzeń w warstwie</w:t>
            </w:r>
          </w:p>
        </w:tc>
        <w:tc>
          <w:tcPr>
            <w:tcW w:w="439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jw.</w:t>
            </w:r>
          </w:p>
        </w:tc>
      </w:tr>
    </w:tbl>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6.4.2. </w:t>
      </w:r>
      <w:r w:rsidRPr="00CD7447">
        <w:rPr>
          <w:rFonts w:ascii="Times New Roman" w:eastAsia="Times New Roman" w:hAnsi="Times New Roman" w:cs="Times New Roman"/>
          <w:sz w:val="20"/>
          <w:szCs w:val="20"/>
          <w:lang w:eastAsia="pl-PL"/>
        </w:rPr>
        <w:t>Szerokość warstwy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ab/>
        <w:t>Szerokość warstwy ścieralnej z betonu asfaltowego powinna być zgodna z dokumentacją projektową, z tolerancją +5 cm. Szerokość warstwy asfaltowej niżej położonej, nie ograniczonej krawężnikiem lub opornikiem w nowej konstrukcji nawierzchni, powinna być szersza z każdej strony co najmniej o grubość warstwy na niej położonej, nie mniej jednak niż 5 cm.</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6.4.3. </w:t>
      </w:r>
      <w:r w:rsidRPr="00CD7447">
        <w:rPr>
          <w:rFonts w:ascii="Times New Roman" w:eastAsia="Times New Roman" w:hAnsi="Times New Roman" w:cs="Times New Roman"/>
          <w:sz w:val="20"/>
          <w:szCs w:val="20"/>
          <w:lang w:eastAsia="pl-PL"/>
        </w:rPr>
        <w:t>Równość warstwy</w:t>
      </w:r>
    </w:p>
    <w:p w:rsidR="00CD7447" w:rsidRPr="00CD7447" w:rsidRDefault="00CD7447" w:rsidP="00CD7447">
      <w:pPr>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Nierówności podłużne i poprzeczne warstw z betonu asfaltowego  mierzone wg BN-68/8931-04 [11] nie powinny być większe od podanych w tablicy 13.</w:t>
      </w:r>
    </w:p>
    <w:p w:rsidR="00CD7447" w:rsidRPr="00CD7447" w:rsidRDefault="00CD7447" w:rsidP="00CD7447">
      <w:pPr>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Tablica 13. Dopuszczalne nierówności warstw asfaltowych, mm</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610"/>
        <w:gridCol w:w="3288"/>
        <w:gridCol w:w="1275"/>
        <w:gridCol w:w="1134"/>
        <w:gridCol w:w="1418"/>
      </w:tblGrid>
      <w:tr w:rsidR="00CD7447" w:rsidRPr="00CD7447" w:rsidTr="00CD7447">
        <w:tc>
          <w:tcPr>
            <w:tcW w:w="610"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Lp.</w:t>
            </w:r>
          </w:p>
        </w:tc>
        <w:tc>
          <w:tcPr>
            <w:tcW w:w="3288"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i place</w:t>
            </w:r>
          </w:p>
        </w:tc>
        <w:tc>
          <w:tcPr>
            <w:tcW w:w="1275"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Warstwa ścieralna</w:t>
            </w:r>
          </w:p>
        </w:tc>
        <w:tc>
          <w:tcPr>
            <w:tcW w:w="1134"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Warstwa wiążąca</w:t>
            </w:r>
          </w:p>
        </w:tc>
        <w:tc>
          <w:tcPr>
            <w:tcW w:w="1418" w:type="dxa"/>
            <w:tcBorders>
              <w:top w:val="single" w:sz="6" w:space="0" w:color="auto"/>
              <w:left w:val="single" w:sz="6" w:space="0" w:color="auto"/>
              <w:bottom w:val="doub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Warstwa wzmacniająca</w:t>
            </w:r>
          </w:p>
        </w:tc>
      </w:tr>
      <w:tr w:rsidR="00CD7447" w:rsidRPr="00CD7447" w:rsidTr="00CD7447">
        <w:tc>
          <w:tcPr>
            <w:tcW w:w="610"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w:t>
            </w:r>
          </w:p>
        </w:tc>
        <w:tc>
          <w:tcPr>
            <w:tcW w:w="3288"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A, S i GP</w:t>
            </w:r>
          </w:p>
        </w:tc>
        <w:tc>
          <w:tcPr>
            <w:tcW w:w="1275"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4</w:t>
            </w:r>
          </w:p>
        </w:tc>
        <w:tc>
          <w:tcPr>
            <w:tcW w:w="1134"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1418" w:type="dxa"/>
            <w:tcBorders>
              <w:top w:val="nil"/>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r>
      <w:tr w:rsidR="00CD7447" w:rsidRPr="00CD7447" w:rsidTr="00CD7447">
        <w:tc>
          <w:tcPr>
            <w:tcW w:w="61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2</w:t>
            </w:r>
          </w:p>
        </w:tc>
        <w:tc>
          <w:tcPr>
            <w:tcW w:w="328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G i Z</w:t>
            </w:r>
          </w:p>
        </w:tc>
        <w:tc>
          <w:tcPr>
            <w:tcW w:w="127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6</w:t>
            </w:r>
          </w:p>
        </w:tc>
        <w:tc>
          <w:tcPr>
            <w:tcW w:w="113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c>
          <w:tcPr>
            <w:tcW w:w="141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p>
        </w:tc>
      </w:tr>
      <w:tr w:rsidR="00CD7447" w:rsidRPr="00CD7447" w:rsidTr="00CD7447">
        <w:tc>
          <w:tcPr>
            <w:tcW w:w="610"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3</w:t>
            </w:r>
          </w:p>
        </w:tc>
        <w:tc>
          <w:tcPr>
            <w:tcW w:w="328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klasy L i D oraz place i parkingi</w:t>
            </w:r>
          </w:p>
        </w:tc>
        <w:tc>
          <w:tcPr>
            <w:tcW w:w="1275"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9</w:t>
            </w:r>
          </w:p>
        </w:tc>
        <w:tc>
          <w:tcPr>
            <w:tcW w:w="1134"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12</w:t>
            </w:r>
          </w:p>
        </w:tc>
        <w:tc>
          <w:tcPr>
            <w:tcW w:w="1418" w:type="dxa"/>
            <w:tcBorders>
              <w:top w:val="single" w:sz="6" w:space="0" w:color="auto"/>
              <w:left w:val="single" w:sz="6" w:space="0" w:color="auto"/>
              <w:bottom w:val="single" w:sz="6" w:space="0" w:color="auto"/>
              <w:right w:val="single" w:sz="6" w:space="0" w:color="auto"/>
            </w:tcBorders>
            <w:noWrap/>
            <w:hideMark/>
          </w:tcPr>
          <w:p w:rsidR="00CD7447" w:rsidRPr="00CD7447" w:rsidRDefault="00CD7447" w:rsidP="00CD7447">
            <w:pPr>
              <w:numPr>
                <w:ilvl w:val="12"/>
                <w:numId w:val="0"/>
              </w:num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15</w:t>
            </w:r>
          </w:p>
        </w:tc>
      </w:tr>
    </w:tbl>
    <w:p w:rsidR="00CD7447" w:rsidRPr="00CD7447" w:rsidRDefault="00CD7447" w:rsidP="00CD7447">
      <w:pPr>
        <w:numPr>
          <w:ilvl w:val="12"/>
          <w:numId w:val="0"/>
        </w:numPr>
        <w:overflowPunct w:val="0"/>
        <w:autoSpaceDE w:val="0"/>
        <w:autoSpaceDN w:val="0"/>
        <w:adjustRightInd w:val="0"/>
        <w:spacing w:before="24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6.4.4. </w:t>
      </w:r>
      <w:r w:rsidRPr="00CD7447">
        <w:rPr>
          <w:rFonts w:ascii="Times New Roman" w:eastAsia="Times New Roman" w:hAnsi="Times New Roman" w:cs="Times New Roman"/>
          <w:sz w:val="20"/>
          <w:szCs w:val="20"/>
          <w:lang w:eastAsia="pl-PL"/>
        </w:rPr>
        <w:t>Spadki poprzeczne warstwy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Spadki poprzeczne warstwy z betonu asfaltowego na odcinkach prostych i na łukach powinny być zgodne z dokumentacją projektową, z tolerancją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0,5 %.</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6.4.5. </w:t>
      </w:r>
      <w:r w:rsidRPr="00CD7447">
        <w:rPr>
          <w:rFonts w:ascii="Times New Roman" w:eastAsia="Times New Roman" w:hAnsi="Times New Roman" w:cs="Times New Roman"/>
          <w:sz w:val="20"/>
          <w:szCs w:val="20"/>
          <w:lang w:eastAsia="pl-PL"/>
        </w:rPr>
        <w:t>Rzędne wysokościowe</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Rzędne wysokościowe warstwy powinny być zgodne z dokumentacją projektową, z tolerancją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1 cm.</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6.4.6. </w:t>
      </w:r>
      <w:r w:rsidRPr="00CD7447">
        <w:rPr>
          <w:rFonts w:ascii="Times New Roman" w:eastAsia="Times New Roman" w:hAnsi="Times New Roman" w:cs="Times New Roman"/>
          <w:sz w:val="20"/>
          <w:szCs w:val="20"/>
          <w:lang w:eastAsia="pl-PL"/>
        </w:rPr>
        <w:t>Ukształtowanie osi w planie</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Oś warstwy w planie powinna być usytuowana zgodnie z dokumentacją projektową, z tolerancją 5 cm.</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6.4.7. </w:t>
      </w:r>
      <w:r w:rsidRPr="00CD7447">
        <w:rPr>
          <w:rFonts w:ascii="Times New Roman" w:eastAsia="Times New Roman" w:hAnsi="Times New Roman" w:cs="Times New Roman"/>
          <w:sz w:val="20"/>
          <w:szCs w:val="20"/>
          <w:lang w:eastAsia="pl-PL"/>
        </w:rPr>
        <w:t>Grubość warstwy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Grubość warstwy powinna być zgodna z grubością projektową, z tolerancją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10 %. Wymaganie to nie dotyczy warstw o grubości projektowej do 2,5 cm dla której tolerancja wynosi  </w:t>
      </w:r>
      <w:r w:rsidRPr="00CD7447">
        <w:rPr>
          <w:rFonts w:ascii="Times New Roman" w:eastAsia="Times New Roman" w:hAnsi="Times New Roman" w:cs="Times New Roman"/>
          <w:sz w:val="20"/>
          <w:szCs w:val="20"/>
          <w:lang w:eastAsia="pl-PL"/>
        </w:rPr>
        <w:sym w:font="Symbol" w:char="F02B"/>
      </w:r>
      <w:r w:rsidRPr="00CD7447">
        <w:rPr>
          <w:rFonts w:ascii="Times New Roman" w:eastAsia="Times New Roman" w:hAnsi="Times New Roman" w:cs="Times New Roman"/>
          <w:sz w:val="20"/>
          <w:szCs w:val="20"/>
          <w:lang w:eastAsia="pl-PL"/>
        </w:rPr>
        <w:t xml:space="preserve">5 mm i warstwy o grubości od 2,5 do 3,5 cm, dla której tolerancja wynosi </w:t>
      </w:r>
      <w:r w:rsidRPr="00CD7447">
        <w:rPr>
          <w:rFonts w:ascii="Times New Roman" w:eastAsia="Times New Roman" w:hAnsi="Times New Roman" w:cs="Times New Roman"/>
          <w:sz w:val="20"/>
          <w:szCs w:val="20"/>
          <w:lang w:eastAsia="pl-PL"/>
        </w:rPr>
        <w:sym w:font="Symbol" w:char="F0B1"/>
      </w:r>
      <w:r w:rsidRPr="00CD7447">
        <w:rPr>
          <w:rFonts w:ascii="Times New Roman" w:eastAsia="Times New Roman" w:hAnsi="Times New Roman" w:cs="Times New Roman"/>
          <w:sz w:val="20"/>
          <w:szCs w:val="20"/>
          <w:lang w:eastAsia="pl-PL"/>
        </w:rPr>
        <w:t xml:space="preserve"> 5 mm.</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6.4.8. </w:t>
      </w:r>
      <w:r w:rsidRPr="00CD7447">
        <w:rPr>
          <w:rFonts w:ascii="Times New Roman" w:eastAsia="Times New Roman" w:hAnsi="Times New Roman" w:cs="Times New Roman"/>
          <w:sz w:val="20"/>
          <w:szCs w:val="20"/>
          <w:lang w:eastAsia="pl-PL"/>
        </w:rPr>
        <w:t>Złącza podłużne i poprzeczne</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Złącza w nawierzchni powinny być wykonane w linii prostej, równolegle lub prostopadle do osi. Złącza w konstrukcji wielowarstwowej powinny być przesunięte względem siebie co najmniej o 15 cm. Złącza powinny być całkowicie związane, a przylegające warstwy powinny być w jednym poziomie.</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6.4.9. </w:t>
      </w:r>
      <w:r w:rsidRPr="00CD7447">
        <w:rPr>
          <w:rFonts w:ascii="Times New Roman" w:eastAsia="Times New Roman" w:hAnsi="Times New Roman" w:cs="Times New Roman"/>
          <w:sz w:val="20"/>
          <w:szCs w:val="20"/>
          <w:lang w:eastAsia="pl-PL"/>
        </w:rPr>
        <w:t>Krawędź, obramowanie warstwy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Warstwa ścieralna przy opornikach drogowych i urządzeniach w jezdni powinna wystawać od 3</w:t>
      </w:r>
      <w:r w:rsidRPr="00CD7447">
        <w:rPr>
          <w:rFonts w:ascii="Times New Roman" w:eastAsia="Times New Roman" w:hAnsi="Times New Roman" w:cs="Times New Roman"/>
          <w:b/>
          <w:sz w:val="20"/>
          <w:szCs w:val="20"/>
          <w:lang w:eastAsia="pl-PL"/>
        </w:rPr>
        <w:t xml:space="preserve"> </w:t>
      </w:r>
      <w:r w:rsidRPr="00CD7447">
        <w:rPr>
          <w:rFonts w:ascii="Times New Roman" w:eastAsia="Times New Roman" w:hAnsi="Times New Roman" w:cs="Times New Roman"/>
          <w:sz w:val="20"/>
          <w:szCs w:val="20"/>
          <w:lang w:eastAsia="pl-PL"/>
        </w:rPr>
        <w:t>do</w:t>
      </w:r>
      <w:r w:rsidRPr="00CD7447">
        <w:rPr>
          <w:rFonts w:ascii="Times New Roman" w:eastAsia="Times New Roman" w:hAnsi="Times New Roman" w:cs="Times New Roman"/>
          <w:b/>
          <w:sz w:val="20"/>
          <w:szCs w:val="20"/>
          <w:lang w:eastAsia="pl-PL"/>
        </w:rPr>
        <w:t xml:space="preserve"> </w:t>
      </w:r>
      <w:r w:rsidRPr="00CD7447">
        <w:rPr>
          <w:rFonts w:ascii="Times New Roman" w:eastAsia="Times New Roman" w:hAnsi="Times New Roman" w:cs="Times New Roman"/>
          <w:sz w:val="20"/>
          <w:szCs w:val="20"/>
          <w:lang w:eastAsia="pl-PL"/>
        </w:rPr>
        <w:t>5 mm ponad ich powierzchnię. Warstwy bez oporników powinny być  wyprofilowane a w miejscach gdzie zaszła konieczność obcięcia  pokryte asfaltem.</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6.4.10. </w:t>
      </w:r>
      <w:r w:rsidRPr="00CD7447">
        <w:rPr>
          <w:rFonts w:ascii="Times New Roman" w:eastAsia="Times New Roman" w:hAnsi="Times New Roman" w:cs="Times New Roman"/>
          <w:sz w:val="20"/>
          <w:szCs w:val="20"/>
          <w:lang w:eastAsia="pl-PL"/>
        </w:rPr>
        <w:t>Wygląd warstwy</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Wygląd warstwy z betonu asfaltowego powinien mieć jednolitą teksturę, bez miejsc </w:t>
      </w:r>
      <w:proofErr w:type="spellStart"/>
      <w:r w:rsidRPr="00CD7447">
        <w:rPr>
          <w:rFonts w:ascii="Times New Roman" w:eastAsia="Times New Roman" w:hAnsi="Times New Roman" w:cs="Times New Roman"/>
          <w:sz w:val="20"/>
          <w:szCs w:val="20"/>
          <w:lang w:eastAsia="pl-PL"/>
        </w:rPr>
        <w:t>przeasfaltowanych</w:t>
      </w:r>
      <w:proofErr w:type="spellEnd"/>
      <w:r w:rsidRPr="00CD7447">
        <w:rPr>
          <w:rFonts w:ascii="Times New Roman" w:eastAsia="Times New Roman" w:hAnsi="Times New Roman" w:cs="Times New Roman"/>
          <w:sz w:val="20"/>
          <w:szCs w:val="20"/>
          <w:lang w:eastAsia="pl-PL"/>
        </w:rPr>
        <w:t>, porowatych, łuszczących się i spękanych.</w:t>
      </w:r>
    </w:p>
    <w:p w:rsidR="00CD7447" w:rsidRPr="00CD7447" w:rsidRDefault="00CD7447" w:rsidP="00CD7447">
      <w:pPr>
        <w:numPr>
          <w:ilvl w:val="12"/>
          <w:numId w:val="0"/>
        </w:num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 xml:space="preserve">6.4.11. </w:t>
      </w:r>
      <w:r w:rsidRPr="00CD7447">
        <w:rPr>
          <w:rFonts w:ascii="Times New Roman" w:eastAsia="Times New Roman" w:hAnsi="Times New Roman" w:cs="Times New Roman"/>
          <w:sz w:val="20"/>
          <w:szCs w:val="20"/>
          <w:lang w:eastAsia="pl-PL"/>
        </w:rPr>
        <w:t>Zagęszczenie warstwy i wolna przestrzeń w warstwie</w:t>
      </w:r>
    </w:p>
    <w:p w:rsidR="00CD7447" w:rsidRPr="00CD7447" w:rsidRDefault="00CD7447" w:rsidP="00CD7447">
      <w:pPr>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Zagęszczenie i wolna przestrzeń w warstwie powinny być zgodne z wymaganiami ustalonymi w SST i recepcie laboratoryjnej.</w:t>
      </w:r>
    </w:p>
    <w:p w:rsidR="00CD7447" w:rsidRPr="00CD7447" w:rsidRDefault="00CD7447" w:rsidP="00CD7447">
      <w:pPr>
        <w:keepNext/>
        <w:keepLines/>
        <w:numPr>
          <w:ilvl w:val="12"/>
          <w:numId w:val="0"/>
        </w:numPr>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33" w:name="_Toc405274787"/>
      <w:bookmarkStart w:id="834" w:name="_Toc498489826"/>
      <w:bookmarkStart w:id="835" w:name="_Toc517583525"/>
      <w:r w:rsidRPr="00CD7447">
        <w:rPr>
          <w:rFonts w:ascii="Times New Roman" w:eastAsia="Times New Roman" w:hAnsi="Times New Roman" w:cs="Times New Roman"/>
          <w:b/>
          <w:caps/>
          <w:kern w:val="28"/>
          <w:sz w:val="20"/>
          <w:szCs w:val="20"/>
          <w:lang w:eastAsia="pl-PL"/>
        </w:rPr>
        <w:t>7. OBMIAR ROBÓT</w:t>
      </w:r>
      <w:bookmarkEnd w:id="833"/>
      <w:bookmarkEnd w:id="834"/>
      <w:bookmarkEnd w:id="835"/>
    </w:p>
    <w:p w:rsidR="00CD7447" w:rsidRPr="00CD7447" w:rsidRDefault="00CD7447" w:rsidP="00CD7447">
      <w:pPr>
        <w:keepNext/>
        <w:numPr>
          <w:ilvl w:val="12"/>
          <w:numId w:val="0"/>
        </w:numPr>
        <w:overflowPunct w:val="0"/>
        <w:autoSpaceDE w:val="0"/>
        <w:autoSpaceDN w:val="0"/>
        <w:adjustRightInd w:val="0"/>
        <w:spacing w:before="60" w:after="120" w:line="240" w:lineRule="auto"/>
        <w:jc w:val="both"/>
        <w:outlineLvl w:val="1"/>
        <w:rPr>
          <w:rFonts w:ascii="Times New Roman" w:eastAsia="Times New Roman" w:hAnsi="Times New Roman" w:cs="Times New Roman"/>
          <w:b/>
          <w:sz w:val="20"/>
          <w:szCs w:val="20"/>
          <w:lang w:eastAsia="pl-PL"/>
        </w:rPr>
      </w:pPr>
      <w:bookmarkStart w:id="836" w:name="_Toc405274788"/>
      <w:r w:rsidRPr="00CD7447">
        <w:rPr>
          <w:rFonts w:ascii="Times New Roman" w:eastAsia="Times New Roman" w:hAnsi="Times New Roman" w:cs="Times New Roman"/>
          <w:b/>
          <w:sz w:val="20"/>
          <w:szCs w:val="20"/>
          <w:lang w:eastAsia="pl-PL"/>
        </w:rPr>
        <w:t>7.1. Ogólne zasady obmiaru robót</w:t>
      </w:r>
      <w:bookmarkEnd w:id="836"/>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Ogólne zasady obmiaru robót podano w OST D-M-00.00.00 „Wymagania ogólne” pkt 7.</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37" w:name="_Toc405274789"/>
      <w:r w:rsidRPr="00CD7447">
        <w:rPr>
          <w:rFonts w:ascii="Times New Roman" w:eastAsia="Times New Roman" w:hAnsi="Times New Roman" w:cs="Times New Roman"/>
          <w:b/>
          <w:sz w:val="20"/>
          <w:szCs w:val="20"/>
          <w:lang w:eastAsia="pl-PL"/>
        </w:rPr>
        <w:t>7.2. Jednostka obmiarowa</w:t>
      </w:r>
      <w:bookmarkEnd w:id="837"/>
    </w:p>
    <w:p w:rsidR="00CD7447" w:rsidRPr="00CD7447" w:rsidRDefault="00CD7447" w:rsidP="00CD7447">
      <w:pPr>
        <w:numPr>
          <w:ilvl w:val="12"/>
          <w:numId w:val="0"/>
        </w:num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Jednostką obmiarową jest m</w:t>
      </w:r>
      <w:r w:rsidRPr="00CD7447">
        <w:rPr>
          <w:rFonts w:ascii="Times New Roman" w:eastAsia="Times New Roman" w:hAnsi="Times New Roman" w:cs="Times New Roman"/>
          <w:sz w:val="20"/>
          <w:szCs w:val="20"/>
          <w:vertAlign w:val="superscript"/>
          <w:lang w:eastAsia="pl-PL"/>
        </w:rPr>
        <w:t>2</w:t>
      </w:r>
      <w:r w:rsidRPr="00CD7447">
        <w:rPr>
          <w:rFonts w:ascii="Times New Roman" w:eastAsia="Times New Roman" w:hAnsi="Times New Roman" w:cs="Times New Roman"/>
          <w:sz w:val="20"/>
          <w:szCs w:val="20"/>
          <w:lang w:eastAsia="pl-PL"/>
        </w:rPr>
        <w:t xml:space="preserve"> (metr kwadratowy) warstwy nawierzchni z betonu asfaltowego.</w:t>
      </w:r>
    </w:p>
    <w:p w:rsidR="00CD7447" w:rsidRPr="00CD7447" w:rsidRDefault="00CD7447" w:rsidP="00CD7447">
      <w:pPr>
        <w:keepNext/>
        <w:keepLines/>
        <w:numPr>
          <w:ilvl w:val="12"/>
          <w:numId w:val="0"/>
        </w:numPr>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38" w:name="_Toc405274790"/>
      <w:bookmarkStart w:id="839" w:name="_Toc498489827"/>
      <w:bookmarkStart w:id="840" w:name="_Toc517583526"/>
      <w:r w:rsidRPr="00CD7447">
        <w:rPr>
          <w:rFonts w:ascii="Times New Roman" w:eastAsia="Times New Roman" w:hAnsi="Times New Roman" w:cs="Times New Roman"/>
          <w:b/>
          <w:caps/>
          <w:kern w:val="28"/>
          <w:sz w:val="20"/>
          <w:szCs w:val="20"/>
          <w:lang w:eastAsia="pl-PL"/>
        </w:rPr>
        <w:lastRenderedPageBreak/>
        <w:t>8. ODBIÓR ROBÓT</w:t>
      </w:r>
      <w:bookmarkEnd w:id="838"/>
      <w:bookmarkEnd w:id="839"/>
      <w:bookmarkEnd w:id="840"/>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zasady odbioru robót podano w OST D-M-00.00.00 „Wymagania ogólne” pkt 8.</w:t>
      </w:r>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 xml:space="preserve">Roboty uznaje się za wykonane zgodnie z dokumentacją projektową i SST, jeżeli wszystkie pomiary i badania z zachowaniem tolerancji wg </w:t>
      </w:r>
      <w:proofErr w:type="spellStart"/>
      <w:r w:rsidRPr="00CD7447">
        <w:rPr>
          <w:rFonts w:ascii="Times New Roman" w:eastAsia="Times New Roman" w:hAnsi="Times New Roman" w:cs="Times New Roman"/>
          <w:sz w:val="20"/>
          <w:szCs w:val="20"/>
          <w:lang w:eastAsia="pl-PL"/>
        </w:rPr>
        <w:t>pktu</w:t>
      </w:r>
      <w:proofErr w:type="spellEnd"/>
      <w:r w:rsidRPr="00CD7447">
        <w:rPr>
          <w:rFonts w:ascii="Times New Roman" w:eastAsia="Times New Roman" w:hAnsi="Times New Roman" w:cs="Times New Roman"/>
          <w:sz w:val="20"/>
          <w:szCs w:val="20"/>
          <w:lang w:eastAsia="pl-PL"/>
        </w:rPr>
        <w:t xml:space="preserve"> 6 i PN-S-96025:2000[10] dały wyniki pozytywne.</w:t>
      </w:r>
    </w:p>
    <w:p w:rsidR="00CD7447" w:rsidRPr="00CD7447" w:rsidRDefault="00CD7447" w:rsidP="00CD7447">
      <w:pPr>
        <w:keepNext/>
        <w:keepLines/>
        <w:numPr>
          <w:ilvl w:val="12"/>
          <w:numId w:val="0"/>
        </w:numPr>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41" w:name="_Toc405274791"/>
      <w:bookmarkStart w:id="842" w:name="_Toc498489828"/>
      <w:bookmarkStart w:id="843" w:name="_Toc517583527"/>
      <w:r w:rsidRPr="00CD7447">
        <w:rPr>
          <w:rFonts w:ascii="Times New Roman" w:eastAsia="Times New Roman" w:hAnsi="Times New Roman" w:cs="Times New Roman"/>
          <w:b/>
          <w:caps/>
          <w:kern w:val="28"/>
          <w:sz w:val="20"/>
          <w:szCs w:val="20"/>
          <w:lang w:eastAsia="pl-PL"/>
        </w:rPr>
        <w:t>9. PODSTAWA PŁATNOŚCI</w:t>
      </w:r>
      <w:bookmarkEnd w:id="841"/>
      <w:bookmarkEnd w:id="842"/>
      <w:bookmarkEnd w:id="843"/>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44" w:name="_Toc405274792"/>
      <w:r w:rsidRPr="00CD7447">
        <w:rPr>
          <w:rFonts w:ascii="Times New Roman" w:eastAsia="Times New Roman" w:hAnsi="Times New Roman" w:cs="Times New Roman"/>
          <w:b/>
          <w:sz w:val="20"/>
          <w:szCs w:val="20"/>
          <w:lang w:eastAsia="pl-PL"/>
        </w:rPr>
        <w:t>9.1. Ogólne ustalenia dotyczące podstawy płatności</w:t>
      </w:r>
      <w:bookmarkEnd w:id="844"/>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b/>
          <w:sz w:val="20"/>
          <w:szCs w:val="20"/>
          <w:lang w:eastAsia="pl-PL"/>
        </w:rPr>
        <w:tab/>
      </w:r>
      <w:r w:rsidRPr="00CD7447">
        <w:rPr>
          <w:rFonts w:ascii="Times New Roman" w:eastAsia="Times New Roman" w:hAnsi="Times New Roman" w:cs="Times New Roman"/>
          <w:sz w:val="20"/>
          <w:szCs w:val="20"/>
          <w:lang w:eastAsia="pl-PL"/>
        </w:rPr>
        <w:t>Ogólne ustalenia dotyczące podstawy płatności podano w OST D-M-00.00.00 „Wymagania ogólne” pkt 9.</w:t>
      </w:r>
    </w:p>
    <w:p w:rsidR="00CD7447" w:rsidRPr="00CD7447" w:rsidRDefault="00CD7447" w:rsidP="00CD7447">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45" w:name="_Toc405274793"/>
      <w:r w:rsidRPr="00CD7447">
        <w:rPr>
          <w:rFonts w:ascii="Times New Roman" w:eastAsia="Times New Roman" w:hAnsi="Times New Roman" w:cs="Times New Roman"/>
          <w:b/>
          <w:sz w:val="20"/>
          <w:szCs w:val="20"/>
          <w:lang w:eastAsia="pl-PL"/>
        </w:rPr>
        <w:t>9.2. Cena jednostki obmiarowej</w:t>
      </w:r>
      <w:bookmarkEnd w:id="845"/>
    </w:p>
    <w:p w:rsidR="00CD7447" w:rsidRPr="00CD7447" w:rsidRDefault="00CD7447" w:rsidP="00CD7447">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ab/>
        <w:t>Cena wykonania 1 m</w:t>
      </w:r>
      <w:r w:rsidRPr="00CD7447">
        <w:rPr>
          <w:rFonts w:ascii="Times New Roman" w:eastAsia="Times New Roman" w:hAnsi="Times New Roman" w:cs="Times New Roman"/>
          <w:sz w:val="20"/>
          <w:szCs w:val="20"/>
          <w:vertAlign w:val="superscript"/>
          <w:lang w:eastAsia="pl-PL"/>
        </w:rPr>
        <w:t>2</w:t>
      </w:r>
      <w:r w:rsidRPr="00CD7447">
        <w:rPr>
          <w:rFonts w:ascii="Times New Roman" w:eastAsia="Times New Roman" w:hAnsi="Times New Roman" w:cs="Times New Roman"/>
          <w:sz w:val="20"/>
          <w:szCs w:val="20"/>
          <w:lang w:eastAsia="pl-PL"/>
        </w:rPr>
        <w:t xml:space="preserve"> warstwy nawierzchni z betonu asfaltowego obejmuje:</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prace pomiarowe i roboty przygotowawcze,</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 xml:space="preserve">oznakowanie robót, zgodnie z zatwierdzonym  projektem organizacji ruchu, </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dostarczenie materiałów,</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wyprodukowanie mieszanki mineralno-asfaltowej i jej transport na miejsce wbudowania,</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posmarowanie lepiszczem krawędzi urządzeń obcych i krawężników,</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 xml:space="preserve">skropienie </w:t>
      </w:r>
      <w:proofErr w:type="spellStart"/>
      <w:r w:rsidRPr="00CD7447">
        <w:rPr>
          <w:rFonts w:ascii="Times New Roman" w:eastAsia="Times New Roman" w:hAnsi="Times New Roman" w:cs="Times New Roman"/>
          <w:sz w:val="20"/>
          <w:szCs w:val="20"/>
          <w:lang w:eastAsia="pl-PL"/>
        </w:rPr>
        <w:t>międzywarstwowe</w:t>
      </w:r>
      <w:proofErr w:type="spellEnd"/>
      <w:r w:rsidRPr="00CD7447">
        <w:rPr>
          <w:rFonts w:ascii="Times New Roman" w:eastAsia="Times New Roman" w:hAnsi="Times New Roman" w:cs="Times New Roman"/>
          <w:sz w:val="20"/>
          <w:szCs w:val="20"/>
          <w:lang w:eastAsia="pl-PL"/>
        </w:rPr>
        <w:t>,</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rozłożenie i zagęszczenie mieszanki mineralno-asfaltowej,</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obcięcie krawędzi i posmarowanie asfaltem,</w:t>
      </w:r>
    </w:p>
    <w:p w:rsidR="00CD7447" w:rsidRPr="00CD7447" w:rsidRDefault="00CD7447" w:rsidP="00CD7447">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przeprowadzenie pomiarów i badań laboratoryjnych, wymaganych w specyfikacji technicznej.</w:t>
      </w:r>
    </w:p>
    <w:p w:rsidR="00CD7447" w:rsidRPr="00CD7447" w:rsidRDefault="00CD7447" w:rsidP="00CD7447">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kern w:val="28"/>
          <w:sz w:val="20"/>
          <w:szCs w:val="20"/>
          <w:lang w:eastAsia="pl-PL"/>
        </w:rPr>
      </w:pPr>
      <w:bookmarkStart w:id="846" w:name="_Toc405274794"/>
      <w:bookmarkStart w:id="847" w:name="_Toc498489829"/>
      <w:bookmarkStart w:id="848" w:name="_Toc517583528"/>
      <w:r w:rsidRPr="00CD7447">
        <w:rPr>
          <w:rFonts w:ascii="Times New Roman" w:eastAsia="Times New Roman" w:hAnsi="Times New Roman" w:cs="Times New Roman"/>
          <w:b/>
          <w:caps/>
          <w:kern w:val="28"/>
          <w:sz w:val="20"/>
          <w:szCs w:val="20"/>
          <w:lang w:eastAsia="pl-PL"/>
        </w:rPr>
        <w:t>10. PRZEPISY ZWIĄZANE</w:t>
      </w:r>
      <w:bookmarkEnd w:id="846"/>
      <w:bookmarkEnd w:id="847"/>
      <w:bookmarkEnd w:id="848"/>
    </w:p>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49" w:name="_Toc405274795"/>
      <w:r w:rsidRPr="00CD7447">
        <w:rPr>
          <w:rFonts w:ascii="Times New Roman" w:eastAsia="Times New Roman" w:hAnsi="Times New Roman" w:cs="Times New Roman"/>
          <w:b/>
          <w:sz w:val="20"/>
          <w:szCs w:val="20"/>
          <w:lang w:eastAsia="pl-PL"/>
        </w:rPr>
        <w:t>10.1. Normy</w:t>
      </w:r>
      <w:bookmarkEnd w:id="849"/>
    </w:p>
    <w:tbl>
      <w:tblPr>
        <w:tblW w:w="0" w:type="auto"/>
        <w:tblCellMar>
          <w:left w:w="70" w:type="dxa"/>
          <w:right w:w="70" w:type="dxa"/>
        </w:tblCellMar>
        <w:tblLook w:val="04A0" w:firstRow="1" w:lastRow="0" w:firstColumn="1" w:lastColumn="0" w:noHBand="0" w:noVBand="1"/>
      </w:tblPr>
      <w:tblGrid>
        <w:gridCol w:w="2055"/>
        <w:gridCol w:w="6301"/>
      </w:tblGrid>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 xml:space="preserve">  1. PN-B-11111:1996</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CD7447">
              <w:rPr>
                <w:rFonts w:ascii="Times New Roman" w:eastAsia="Times New Roman" w:hAnsi="Times New Roman" w:cs="Times New Roman"/>
                <w:sz w:val="20"/>
                <w:szCs w:val="20"/>
                <w:lang w:eastAsia="pl-PL"/>
              </w:rPr>
              <w:t>Kruszywa mineralne. Kruszywa naturalne do nawierzchni drogowych. Żwir i mieszanka</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2. PN-B-11112:1996</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Kruszywa mineralne. Kruszywa łamane do nawierzchni drogowych</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3. PN-B-11113:1996</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Kruszywa mineralne. Kruszywa naturalne do nawierzchni drogowych. Piasek</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4.PN-B-11115:1998</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Kruszywa mineralne. Kruszywa sztuczne z żużla stalowniczego do nawierzchni drogowych</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5. PN-C-04024:1991</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Ropa naftowa i przetwory naftowe. Pakowanie, znakowanie i transport</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6. PN-C-96170:1965</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Przetwory naftowe. Asfalty drogowe</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7. PN-C-96173:1974</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Przetwory naftowe. Asfalty upłynnione AUN do nawierzchni drogowych</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8. PN-S-04001:1967</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samochodowe. Metody badań mas mineralno-bitumicznych i nawierzchni bitumicznych</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  9. PN-S-96504:1961</w:t>
            </w:r>
          </w:p>
        </w:tc>
        <w:tc>
          <w:tcPr>
            <w:tcW w:w="6301" w:type="dxa"/>
            <w:hideMark/>
          </w:tcPr>
          <w:p w:rsidR="00CD7447" w:rsidRPr="00CD7447" w:rsidRDefault="00CD7447" w:rsidP="00CD7447">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samochodowe. Wypełniacz kamienny do mas bitumicznych</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10. PN-S-96025:2000</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Drogi samochodowe i lotniskowe. Nawierzchnie asfaltowe. Wymagania</w:t>
            </w:r>
          </w:p>
        </w:tc>
      </w:tr>
      <w:tr w:rsidR="00CD7447" w:rsidRPr="00CD7447" w:rsidTr="00CD7447">
        <w:tc>
          <w:tcPr>
            <w:tcW w:w="2055"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11. BN-68/8931-04</w:t>
            </w:r>
          </w:p>
        </w:tc>
        <w:tc>
          <w:tcPr>
            <w:tcW w:w="6301" w:type="dxa"/>
            <w:hideMark/>
          </w:tcPr>
          <w:p w:rsidR="00CD7447" w:rsidRPr="00CD7447" w:rsidRDefault="00CD7447" w:rsidP="00CD7447">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Drogi samochodowe. Pomiar równości nawierzchni </w:t>
            </w:r>
            <w:proofErr w:type="spellStart"/>
            <w:r w:rsidRPr="00CD7447">
              <w:rPr>
                <w:rFonts w:ascii="Times New Roman" w:eastAsia="Times New Roman" w:hAnsi="Times New Roman" w:cs="Times New Roman"/>
                <w:sz w:val="20"/>
                <w:szCs w:val="20"/>
                <w:lang w:eastAsia="pl-PL"/>
              </w:rPr>
              <w:t>planografem</w:t>
            </w:r>
            <w:proofErr w:type="spellEnd"/>
            <w:r w:rsidRPr="00CD7447">
              <w:rPr>
                <w:rFonts w:ascii="Times New Roman" w:eastAsia="Times New Roman" w:hAnsi="Times New Roman" w:cs="Times New Roman"/>
                <w:sz w:val="20"/>
                <w:szCs w:val="20"/>
                <w:lang w:eastAsia="pl-PL"/>
              </w:rPr>
              <w:t xml:space="preserve">         i łatą</w:t>
            </w:r>
          </w:p>
        </w:tc>
      </w:tr>
    </w:tbl>
    <w:p w:rsidR="00CD7447" w:rsidRPr="00CD7447" w:rsidRDefault="00CD7447" w:rsidP="00CD7447">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50" w:name="_Toc405274796"/>
      <w:r w:rsidRPr="00CD7447">
        <w:rPr>
          <w:rFonts w:ascii="Times New Roman" w:eastAsia="Times New Roman" w:hAnsi="Times New Roman" w:cs="Times New Roman"/>
          <w:b/>
          <w:sz w:val="20"/>
          <w:szCs w:val="20"/>
          <w:lang w:eastAsia="pl-PL"/>
        </w:rPr>
        <w:t>10.2. Inne dokumenty</w:t>
      </w:r>
      <w:bookmarkEnd w:id="850"/>
    </w:p>
    <w:p w:rsidR="00CD7447" w:rsidRPr="00CD7447" w:rsidRDefault="00CD7447" w:rsidP="004E54EF">
      <w:pPr>
        <w:numPr>
          <w:ilvl w:val="0"/>
          <w:numId w:val="33"/>
        </w:numPr>
        <w:tabs>
          <w:tab w:val="left" w:pos="36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Katalog typowych konstrukcji nawierzchni podatnych i półsztywnych.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Warszawa, 1997</w:t>
      </w:r>
    </w:p>
    <w:p w:rsidR="00CD7447" w:rsidRPr="00CD7447" w:rsidRDefault="00CD7447" w:rsidP="004E54EF">
      <w:pPr>
        <w:numPr>
          <w:ilvl w:val="0"/>
          <w:numId w:val="3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Tymczasowe wytyczne techniczne. </w:t>
      </w:r>
      <w:proofErr w:type="spellStart"/>
      <w:r w:rsidRPr="00CD7447">
        <w:rPr>
          <w:rFonts w:ascii="Times New Roman" w:eastAsia="Times New Roman" w:hAnsi="Times New Roman" w:cs="Times New Roman"/>
          <w:sz w:val="20"/>
          <w:szCs w:val="20"/>
          <w:lang w:eastAsia="pl-PL"/>
        </w:rPr>
        <w:t>Polimeroasfalty</w:t>
      </w:r>
      <w:proofErr w:type="spellEnd"/>
      <w:r w:rsidRPr="00CD7447">
        <w:rPr>
          <w:rFonts w:ascii="Times New Roman" w:eastAsia="Times New Roman" w:hAnsi="Times New Roman" w:cs="Times New Roman"/>
          <w:sz w:val="20"/>
          <w:szCs w:val="20"/>
          <w:lang w:eastAsia="pl-PL"/>
        </w:rPr>
        <w:t xml:space="preserve"> drogowe. TWT-PAD-97. Informacje, instrukcje - zeszyt 54,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Warszawa, 1997</w:t>
      </w:r>
    </w:p>
    <w:p w:rsidR="00CD7447" w:rsidRPr="00CD7447" w:rsidRDefault="00CD7447" w:rsidP="004E54EF">
      <w:pPr>
        <w:numPr>
          <w:ilvl w:val="0"/>
          <w:numId w:val="33"/>
        </w:numPr>
        <w:tabs>
          <w:tab w:val="left" w:pos="36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Warunki techniczne. Drogowe kationowe emulsje asfaltowe EmA-99. Informacje, instrukcje - zeszyt 60,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Warszawa, 1999</w:t>
      </w:r>
    </w:p>
    <w:p w:rsidR="00CD7447" w:rsidRPr="00CD7447" w:rsidRDefault="00CD7447" w:rsidP="004E54EF">
      <w:pPr>
        <w:numPr>
          <w:ilvl w:val="0"/>
          <w:numId w:val="33"/>
        </w:numPr>
        <w:tabs>
          <w:tab w:val="left" w:pos="36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WT/MK-CZDP84 Wytyczne techniczne oceny jakości grysów i żwirów kruszonych z naturalnie rozdrobnionego surowca skalnego przeznaczonego do nawierzchni drogowych, CZDP, Warszawa, 1984</w:t>
      </w:r>
    </w:p>
    <w:p w:rsidR="00CD7447" w:rsidRPr="00CD7447" w:rsidRDefault="00CD7447" w:rsidP="004E54EF">
      <w:pPr>
        <w:numPr>
          <w:ilvl w:val="0"/>
          <w:numId w:val="33"/>
        </w:numPr>
        <w:tabs>
          <w:tab w:val="left" w:pos="36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 xml:space="preserve">Zasady projektowania betonu asfaltowego o zwiększonej odporności na odkształcenia trwałe. Wytyczne oznaczania odkształcenia i modułu sztywności mieszanek mineralno-bitumicznych metodą pełzania pod obciążeniem statycznym. Informacje, instrukcje - zeszyt 48, </w:t>
      </w:r>
      <w:proofErr w:type="spellStart"/>
      <w:r w:rsidRPr="00CD7447">
        <w:rPr>
          <w:rFonts w:ascii="Times New Roman" w:eastAsia="Times New Roman" w:hAnsi="Times New Roman" w:cs="Times New Roman"/>
          <w:sz w:val="20"/>
          <w:szCs w:val="20"/>
          <w:lang w:eastAsia="pl-PL"/>
        </w:rPr>
        <w:t>IBDiM</w:t>
      </w:r>
      <w:proofErr w:type="spellEnd"/>
      <w:r w:rsidRPr="00CD7447">
        <w:rPr>
          <w:rFonts w:ascii="Times New Roman" w:eastAsia="Times New Roman" w:hAnsi="Times New Roman" w:cs="Times New Roman"/>
          <w:sz w:val="20"/>
          <w:szCs w:val="20"/>
          <w:lang w:eastAsia="pl-PL"/>
        </w:rPr>
        <w:t>, Warszawa, 1995</w:t>
      </w:r>
    </w:p>
    <w:p w:rsidR="00CD7447" w:rsidRPr="00CD7447" w:rsidRDefault="00CD7447" w:rsidP="004E54EF">
      <w:pPr>
        <w:numPr>
          <w:ilvl w:val="0"/>
          <w:numId w:val="33"/>
        </w:numPr>
        <w:tabs>
          <w:tab w:val="left" w:pos="36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CD7447">
        <w:rPr>
          <w:rFonts w:ascii="Times New Roman" w:eastAsia="Times New Roman" w:hAnsi="Times New Roman" w:cs="Times New Roman"/>
          <w:sz w:val="20"/>
          <w:szCs w:val="20"/>
          <w:lang w:eastAsia="pl-PL"/>
        </w:rPr>
        <w:t>Rozporządzenie Ministra Transportu i Gospodarki Morskiej z dnia 2 marca 1999 r. w sprawie warunków technicznych, jakim powinny odpowiadać drogi publiczne i ich usytuowanie (</w:t>
      </w:r>
      <w:proofErr w:type="spellStart"/>
      <w:r w:rsidRPr="00CD7447">
        <w:rPr>
          <w:rFonts w:ascii="Times New Roman" w:eastAsia="Times New Roman" w:hAnsi="Times New Roman" w:cs="Times New Roman"/>
          <w:sz w:val="20"/>
          <w:szCs w:val="20"/>
          <w:lang w:eastAsia="pl-PL"/>
        </w:rPr>
        <w:t>Dz.U</w:t>
      </w:r>
      <w:proofErr w:type="spellEnd"/>
      <w:r w:rsidRPr="00CD7447">
        <w:rPr>
          <w:rFonts w:ascii="Times New Roman" w:eastAsia="Times New Roman" w:hAnsi="Times New Roman" w:cs="Times New Roman"/>
          <w:sz w:val="20"/>
          <w:szCs w:val="20"/>
          <w:lang w:eastAsia="pl-PL"/>
        </w:rPr>
        <w:t>. Nr 43 z 1999 r., poz. 430).</w:t>
      </w:r>
    </w:p>
    <w:p w:rsidR="0007448A" w:rsidRDefault="0007448A">
      <w:r>
        <w:br w:type="page"/>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bookmarkStart w:id="851" w:name="_Toc407084258"/>
      <w:bookmarkStart w:id="852" w:name="_Toc407085377"/>
      <w:bookmarkStart w:id="853" w:name="_Toc407085520"/>
      <w:bookmarkStart w:id="854" w:name="_Toc407085663"/>
      <w:bookmarkStart w:id="855" w:name="_Toc407086111"/>
      <w:bookmarkStart w:id="856" w:name="_Toc407069660"/>
      <w:bookmarkStart w:id="857" w:name="_Toc407081625"/>
      <w:bookmarkStart w:id="858" w:name="_Toc407081768"/>
      <w:bookmarkStart w:id="859" w:name="_Toc407083424"/>
      <w:r w:rsidRPr="0007448A">
        <w:rPr>
          <w:rFonts w:ascii="Times New Roman" w:eastAsia="Times New Roman" w:hAnsi="Times New Roman" w:cs="Times New Roman"/>
          <w:b/>
          <w:sz w:val="28"/>
          <w:szCs w:val="20"/>
          <w:lang w:eastAsia="pl-PL"/>
        </w:rPr>
        <w:lastRenderedPageBreak/>
        <w:t>D-04.03.01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OCZYSZCZENIE  I  SKROPIENIE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 xml:space="preserve"> WARSTW  KONSTRUKCYJNYCH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SPIS TREŚCI</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D-04.03.01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OCZYSZCZENIE  I  SKROPIENIE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WARSTW  KONSTRUKCYJNYCH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27" w:anchor="_1._WSTĘP_3" w:history="1">
        <w:r w:rsidR="0007448A" w:rsidRPr="0007448A">
          <w:rPr>
            <w:rFonts w:ascii="Times New Roman" w:eastAsia="Times New Roman" w:hAnsi="Times New Roman" w:cs="Times New Roman"/>
            <w:b/>
            <w:caps/>
            <w:color w:val="0000FF"/>
            <w:sz w:val="24"/>
            <w:szCs w:val="24"/>
            <w:u w:val="single"/>
            <w:lang w:eastAsia="pl-PL"/>
          </w:rPr>
          <w:t>1. WSTĘP</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28" w:anchor="_2._materiały_3" w:history="1">
        <w:r w:rsidR="0007448A" w:rsidRPr="0007448A">
          <w:rPr>
            <w:rFonts w:ascii="Times New Roman" w:eastAsia="Times New Roman" w:hAnsi="Times New Roman" w:cs="Times New Roman"/>
            <w:b/>
            <w:caps/>
            <w:color w:val="0000FF"/>
            <w:sz w:val="24"/>
            <w:szCs w:val="24"/>
            <w:u w:val="single"/>
            <w:lang w:eastAsia="pl-PL"/>
          </w:rPr>
          <w:t>2. materiały</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29" w:anchor="_3._sprzęt_3" w:history="1">
        <w:r w:rsidR="0007448A" w:rsidRPr="0007448A">
          <w:rPr>
            <w:rFonts w:ascii="Times New Roman" w:eastAsia="Times New Roman" w:hAnsi="Times New Roman" w:cs="Times New Roman"/>
            <w:b/>
            <w:caps/>
            <w:color w:val="0000FF"/>
            <w:sz w:val="24"/>
            <w:szCs w:val="24"/>
            <w:u w:val="single"/>
            <w:lang w:eastAsia="pl-PL"/>
          </w:rPr>
          <w:t>3. sprzęt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0" w:anchor="_4._transport_3" w:history="1">
        <w:r w:rsidR="0007448A" w:rsidRPr="0007448A">
          <w:rPr>
            <w:rFonts w:ascii="Times New Roman" w:eastAsia="Times New Roman" w:hAnsi="Times New Roman" w:cs="Times New Roman"/>
            <w:b/>
            <w:caps/>
            <w:color w:val="0000FF"/>
            <w:sz w:val="24"/>
            <w:szCs w:val="24"/>
            <w:u w:val="single"/>
            <w:lang w:eastAsia="pl-PL"/>
          </w:rPr>
          <w:t>4. transport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1" w:anchor="_5._wykonanie_robót_3" w:history="1">
        <w:r w:rsidR="0007448A" w:rsidRPr="0007448A">
          <w:rPr>
            <w:rFonts w:ascii="Times New Roman" w:eastAsia="Times New Roman" w:hAnsi="Times New Roman" w:cs="Times New Roman"/>
            <w:b/>
            <w:caps/>
            <w:color w:val="0000FF"/>
            <w:sz w:val="24"/>
            <w:szCs w:val="24"/>
            <w:u w:val="single"/>
            <w:lang w:eastAsia="pl-PL"/>
          </w:rPr>
          <w:t>5. wykonanie robót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2" w:anchor="_6._kontrola_jakości_3" w:history="1">
        <w:r w:rsidR="0007448A" w:rsidRPr="0007448A">
          <w:rPr>
            <w:rFonts w:ascii="Times New Roman" w:eastAsia="Times New Roman" w:hAnsi="Times New Roman" w:cs="Times New Roman"/>
            <w:b/>
            <w:caps/>
            <w:color w:val="0000FF"/>
            <w:sz w:val="24"/>
            <w:szCs w:val="24"/>
            <w:u w:val="single"/>
            <w:lang w:eastAsia="pl-PL"/>
          </w:rPr>
          <w:t>6. kontrola jakości robót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3" w:anchor="_7._obmiar_robót_3" w:history="1">
        <w:r w:rsidR="0007448A" w:rsidRPr="0007448A">
          <w:rPr>
            <w:rFonts w:ascii="Times New Roman" w:eastAsia="Times New Roman" w:hAnsi="Times New Roman" w:cs="Times New Roman"/>
            <w:b/>
            <w:caps/>
            <w:color w:val="0000FF"/>
            <w:sz w:val="24"/>
            <w:szCs w:val="24"/>
            <w:u w:val="single"/>
            <w:lang w:eastAsia="pl-PL"/>
          </w:rPr>
          <w:t>7. obmiar robót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4" w:anchor="_8._odbiór_robót_3" w:history="1">
        <w:r w:rsidR="0007448A" w:rsidRPr="0007448A">
          <w:rPr>
            <w:rFonts w:ascii="Times New Roman" w:eastAsia="Times New Roman" w:hAnsi="Times New Roman" w:cs="Times New Roman"/>
            <w:b/>
            <w:caps/>
            <w:color w:val="0000FF"/>
            <w:sz w:val="24"/>
            <w:szCs w:val="24"/>
            <w:u w:val="single"/>
            <w:lang w:eastAsia="pl-PL"/>
          </w:rPr>
          <w:t>8. odbiór robót</w:t>
        </w:r>
      </w:hyperlink>
    </w:p>
    <w:p w:rsidR="0007448A" w:rsidRPr="0007448A" w:rsidRDefault="0066793C" w:rsidP="0007448A">
      <w:pPr>
        <w:spacing w:after="0" w:line="240" w:lineRule="auto"/>
        <w:ind w:left="360"/>
        <w:rPr>
          <w:rFonts w:ascii="Times New Roman" w:eastAsia="Times New Roman" w:hAnsi="Times New Roman" w:cs="Times New Roman"/>
          <w:b/>
          <w:caps/>
          <w:color w:val="0000FF"/>
          <w:sz w:val="20"/>
          <w:szCs w:val="24"/>
          <w:lang w:eastAsia="pl-PL"/>
        </w:rPr>
      </w:pPr>
      <w:hyperlink r:id="rId135" w:anchor="_9._podstawa_płatności_3" w:history="1">
        <w:r w:rsidR="0007448A" w:rsidRPr="0007448A">
          <w:rPr>
            <w:rFonts w:ascii="Times New Roman" w:eastAsia="Times New Roman" w:hAnsi="Times New Roman" w:cs="Times New Roman"/>
            <w:b/>
            <w:caps/>
            <w:color w:val="0000FF"/>
            <w:sz w:val="24"/>
            <w:szCs w:val="24"/>
            <w:u w:val="single"/>
            <w:lang w:eastAsia="pl-PL"/>
          </w:rPr>
          <w:t>9. podstawa płatności</w:t>
        </w:r>
      </w:hyperlink>
    </w:p>
    <w:p w:rsidR="0007448A" w:rsidRPr="0007448A" w:rsidRDefault="0066793C" w:rsidP="0007448A">
      <w:pPr>
        <w:spacing w:after="0" w:line="240" w:lineRule="auto"/>
        <w:ind w:left="360"/>
        <w:rPr>
          <w:rFonts w:ascii="Times New Roman" w:eastAsia="Times New Roman" w:hAnsi="Times New Roman" w:cs="Times New Roman"/>
          <w:sz w:val="20"/>
          <w:szCs w:val="24"/>
          <w:lang w:eastAsia="pl-PL"/>
        </w:rPr>
      </w:pPr>
      <w:hyperlink r:id="rId136" w:anchor="_10._przepisy_związane_3" w:history="1">
        <w:r w:rsidR="0007448A" w:rsidRPr="0007448A">
          <w:rPr>
            <w:rFonts w:ascii="Times New Roman" w:eastAsia="Times New Roman" w:hAnsi="Times New Roman" w:cs="Times New Roman"/>
            <w:b/>
            <w:caps/>
            <w:color w:val="0000FF"/>
            <w:sz w:val="24"/>
            <w:szCs w:val="24"/>
            <w:u w:val="single"/>
            <w:lang w:eastAsia="pl-PL"/>
          </w:rPr>
          <w:t>10. przepisy związane</w:t>
        </w:r>
      </w:hyperlink>
    </w:p>
    <w:p w:rsidR="0007448A" w:rsidRPr="0007448A" w:rsidRDefault="0007448A" w:rsidP="0007448A">
      <w:pPr>
        <w:pBdr>
          <w:bottom w:val="single" w:sz="4" w:space="1" w:color="auto"/>
        </w:pBdr>
        <w:spacing w:after="0" w:line="240" w:lineRule="auto"/>
        <w:rPr>
          <w:rFonts w:ascii="Times New Roman" w:eastAsia="Times New Roman" w:hAnsi="Times New Roman" w:cs="Times New Roman"/>
          <w:sz w:val="20"/>
          <w:szCs w:val="24"/>
          <w:lang w:eastAsia="pl-PL"/>
        </w:rPr>
      </w:pP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r w:rsidRPr="0007448A">
        <w:rPr>
          <w:rFonts w:ascii="Times New Roman" w:eastAsia="Times New Roman" w:hAnsi="Times New Roman" w:cs="Times New Roman"/>
          <w:b/>
          <w:caps/>
          <w:color w:val="0000FF"/>
          <w:kern w:val="28"/>
          <w:sz w:val="20"/>
          <w:szCs w:val="20"/>
          <w:lang w:eastAsia="pl-PL"/>
        </w:rPr>
        <w:t>1. WSTĘP</w:t>
      </w:r>
      <w:bookmarkEnd w:id="851"/>
      <w:bookmarkEnd w:id="852"/>
      <w:bookmarkEnd w:id="853"/>
      <w:bookmarkEnd w:id="854"/>
      <w:bookmarkEnd w:id="855"/>
      <w:bookmarkEnd w:id="856"/>
      <w:bookmarkEnd w:id="857"/>
      <w:bookmarkEnd w:id="858"/>
      <w:bookmarkEnd w:id="859"/>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60" w:name="_Toc407069661"/>
      <w:bookmarkStart w:id="861" w:name="_Toc407081626"/>
      <w:bookmarkStart w:id="862" w:name="_Toc407081769"/>
      <w:bookmarkStart w:id="863" w:name="_Toc407083425"/>
      <w:bookmarkStart w:id="864" w:name="_Toc407084259"/>
      <w:bookmarkStart w:id="865" w:name="_Toc407085378"/>
      <w:bookmarkStart w:id="866" w:name="_Toc407085521"/>
      <w:bookmarkStart w:id="867" w:name="_Toc407085664"/>
      <w:bookmarkStart w:id="868" w:name="_Toc407086112"/>
      <w:r w:rsidRPr="0007448A">
        <w:rPr>
          <w:rFonts w:ascii="Times New Roman" w:eastAsia="Times New Roman" w:hAnsi="Times New Roman" w:cs="Times New Roman"/>
          <w:b/>
          <w:sz w:val="20"/>
          <w:szCs w:val="20"/>
          <w:lang w:eastAsia="pl-PL"/>
        </w:rPr>
        <w:t>1.1. Przedmiot OST</w:t>
      </w:r>
      <w:bookmarkEnd w:id="860"/>
      <w:bookmarkEnd w:id="861"/>
      <w:bookmarkEnd w:id="862"/>
      <w:bookmarkEnd w:id="863"/>
      <w:bookmarkEnd w:id="864"/>
      <w:bookmarkEnd w:id="865"/>
      <w:bookmarkEnd w:id="866"/>
      <w:bookmarkEnd w:id="867"/>
      <w:bookmarkEnd w:id="868"/>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Przedmiotem niniejszej ogólnej specyfikacji technicznej (OST) są wymagania dotyczące wykonania i odbioru robót związanych z oczyszczeniem i skropieniem warstw konstrukcyjnych nawierzchni.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69" w:name="_Toc407069662"/>
      <w:bookmarkStart w:id="870" w:name="_Toc407081627"/>
      <w:bookmarkStart w:id="871" w:name="_Toc407081770"/>
      <w:bookmarkStart w:id="872" w:name="_Toc407083426"/>
      <w:bookmarkStart w:id="873" w:name="_Toc407084260"/>
      <w:bookmarkStart w:id="874" w:name="_Toc407085379"/>
      <w:bookmarkStart w:id="875" w:name="_Toc407085522"/>
      <w:bookmarkStart w:id="876" w:name="_Toc407085665"/>
      <w:bookmarkStart w:id="877" w:name="_Toc407086113"/>
      <w:r w:rsidRPr="0007448A">
        <w:rPr>
          <w:rFonts w:ascii="Times New Roman" w:eastAsia="Times New Roman" w:hAnsi="Times New Roman" w:cs="Times New Roman"/>
          <w:b/>
          <w:sz w:val="20"/>
          <w:szCs w:val="20"/>
          <w:lang w:eastAsia="pl-PL"/>
        </w:rPr>
        <w:t>1.2. Zakres stosowania OST</w:t>
      </w:r>
      <w:bookmarkEnd w:id="869"/>
      <w:bookmarkEnd w:id="870"/>
      <w:bookmarkEnd w:id="871"/>
      <w:bookmarkEnd w:id="872"/>
      <w:bookmarkEnd w:id="873"/>
      <w:bookmarkEnd w:id="874"/>
      <w:bookmarkEnd w:id="875"/>
      <w:bookmarkEnd w:id="876"/>
      <w:bookmarkEnd w:id="877"/>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Zaleca się wykorzystanie OST przy zlecaniu robót na drogach miejskich i gminnych.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78" w:name="_Toc407069663"/>
      <w:bookmarkStart w:id="879" w:name="_Toc407081628"/>
      <w:bookmarkStart w:id="880" w:name="_Toc407081771"/>
      <w:bookmarkStart w:id="881" w:name="_Toc407083427"/>
      <w:bookmarkStart w:id="882" w:name="_Toc407084261"/>
      <w:bookmarkStart w:id="883" w:name="_Toc407085380"/>
      <w:bookmarkStart w:id="884" w:name="_Toc407085523"/>
      <w:bookmarkStart w:id="885" w:name="_Toc407085666"/>
      <w:bookmarkStart w:id="886" w:name="_Toc407086114"/>
      <w:r w:rsidRPr="0007448A">
        <w:rPr>
          <w:rFonts w:ascii="Times New Roman" w:eastAsia="Times New Roman" w:hAnsi="Times New Roman" w:cs="Times New Roman"/>
          <w:b/>
          <w:sz w:val="20"/>
          <w:szCs w:val="20"/>
          <w:lang w:eastAsia="pl-PL"/>
        </w:rPr>
        <w:t>1.3. Zakres robót objętych OST</w:t>
      </w:r>
      <w:bookmarkEnd w:id="878"/>
      <w:bookmarkEnd w:id="879"/>
      <w:bookmarkEnd w:id="880"/>
      <w:bookmarkEnd w:id="881"/>
      <w:bookmarkEnd w:id="882"/>
      <w:bookmarkEnd w:id="883"/>
      <w:bookmarkEnd w:id="884"/>
      <w:bookmarkEnd w:id="885"/>
      <w:bookmarkEnd w:id="886"/>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 xml:space="preserve">Ustalenia zawarte w niniejszej specyfikacji dotyczą zasad prowadzenia robót związanych z oczyszczeniem i skropieniem warstw konstrukcyjnych przed ułożeniem następnej warstwy nawierzchni. </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87" w:name="_Toc407069664"/>
      <w:bookmarkStart w:id="888" w:name="_Toc407081629"/>
      <w:bookmarkStart w:id="889" w:name="_Toc407081772"/>
      <w:bookmarkStart w:id="890" w:name="_Toc407083428"/>
      <w:bookmarkStart w:id="891" w:name="_Toc407084262"/>
      <w:bookmarkStart w:id="892" w:name="_Toc407085381"/>
      <w:bookmarkStart w:id="893" w:name="_Toc407085524"/>
      <w:bookmarkStart w:id="894" w:name="_Toc407085667"/>
      <w:bookmarkStart w:id="895" w:name="_Toc407086115"/>
      <w:r w:rsidRPr="0007448A">
        <w:rPr>
          <w:rFonts w:ascii="Times New Roman" w:eastAsia="Times New Roman" w:hAnsi="Times New Roman" w:cs="Times New Roman"/>
          <w:b/>
          <w:sz w:val="20"/>
          <w:szCs w:val="20"/>
          <w:lang w:eastAsia="pl-PL"/>
        </w:rPr>
        <w:t>1.4. Określenia podstawowe</w:t>
      </w:r>
      <w:bookmarkEnd w:id="887"/>
      <w:bookmarkEnd w:id="888"/>
      <w:bookmarkEnd w:id="889"/>
      <w:bookmarkEnd w:id="890"/>
      <w:bookmarkEnd w:id="891"/>
      <w:bookmarkEnd w:id="892"/>
      <w:bookmarkEnd w:id="893"/>
      <w:bookmarkEnd w:id="894"/>
      <w:bookmarkEnd w:id="895"/>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Określenia podstawowe są zgodne z obowiązującymi, odpowiednimi polskimi normami i z definicjami podanymi w OST D-M-00.00.00 „Wymagania ogólne” pkt 1.4.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896" w:name="_Toc407069665"/>
      <w:bookmarkStart w:id="897" w:name="_Toc407081630"/>
      <w:bookmarkStart w:id="898" w:name="_Toc407081773"/>
      <w:bookmarkStart w:id="899" w:name="_Toc407083429"/>
      <w:bookmarkStart w:id="900" w:name="_Toc407084263"/>
      <w:bookmarkStart w:id="901" w:name="_Toc407085382"/>
      <w:bookmarkStart w:id="902" w:name="_Toc407085525"/>
      <w:bookmarkStart w:id="903" w:name="_Toc407085668"/>
      <w:bookmarkStart w:id="904" w:name="_Toc407086116"/>
      <w:r w:rsidRPr="0007448A">
        <w:rPr>
          <w:rFonts w:ascii="Times New Roman" w:eastAsia="Times New Roman" w:hAnsi="Times New Roman" w:cs="Times New Roman"/>
          <w:b/>
          <w:sz w:val="20"/>
          <w:szCs w:val="20"/>
          <w:lang w:eastAsia="pl-PL"/>
        </w:rPr>
        <w:t>1.5. Ogólne wymagania dotyczące robót</w:t>
      </w:r>
      <w:bookmarkEnd w:id="896"/>
      <w:bookmarkEnd w:id="897"/>
      <w:bookmarkEnd w:id="898"/>
      <w:bookmarkEnd w:id="899"/>
      <w:bookmarkEnd w:id="900"/>
      <w:bookmarkEnd w:id="901"/>
      <w:bookmarkEnd w:id="902"/>
      <w:bookmarkEnd w:id="903"/>
      <w:bookmarkEnd w:id="904"/>
    </w:p>
    <w:p w:rsidR="0007448A" w:rsidRPr="0007448A" w:rsidRDefault="0007448A" w:rsidP="0007448A">
      <w:pPr>
        <w:spacing w:after="12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wymagania dotyczące robót podano w OST D-M-00.00.00 „Wymagania ogólne” pkt 1.5.</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FF"/>
          <w:kern w:val="28"/>
          <w:sz w:val="20"/>
          <w:szCs w:val="20"/>
          <w:lang w:eastAsia="pl-PL"/>
        </w:rPr>
      </w:pPr>
      <w:bookmarkStart w:id="905" w:name="_2._materiały_3"/>
      <w:bookmarkStart w:id="906" w:name="_Toc407069666"/>
      <w:bookmarkStart w:id="907" w:name="_Toc407081631"/>
      <w:bookmarkStart w:id="908" w:name="_Toc407081774"/>
      <w:bookmarkStart w:id="909" w:name="_Toc407083430"/>
      <w:bookmarkStart w:id="910" w:name="_Toc407084264"/>
      <w:bookmarkStart w:id="911" w:name="_Toc407085383"/>
      <w:bookmarkStart w:id="912" w:name="_Toc407085526"/>
      <w:bookmarkStart w:id="913" w:name="_Toc407085669"/>
      <w:bookmarkStart w:id="914" w:name="_Toc407086117"/>
      <w:bookmarkEnd w:id="905"/>
      <w:r w:rsidRPr="0007448A">
        <w:rPr>
          <w:rFonts w:ascii="Times New Roman" w:eastAsia="Times New Roman" w:hAnsi="Times New Roman" w:cs="Times New Roman"/>
          <w:b/>
          <w:caps/>
          <w:color w:val="0000FF"/>
          <w:kern w:val="28"/>
          <w:sz w:val="20"/>
          <w:szCs w:val="20"/>
          <w:lang w:eastAsia="pl-PL"/>
        </w:rPr>
        <w:t>2. materiały</w:t>
      </w:r>
      <w:bookmarkEnd w:id="906"/>
      <w:bookmarkEnd w:id="907"/>
      <w:bookmarkEnd w:id="908"/>
      <w:bookmarkEnd w:id="909"/>
      <w:bookmarkEnd w:id="910"/>
      <w:bookmarkEnd w:id="911"/>
      <w:bookmarkEnd w:id="912"/>
      <w:bookmarkEnd w:id="913"/>
      <w:bookmarkEnd w:id="914"/>
    </w:p>
    <w:p w:rsidR="0007448A" w:rsidRPr="0007448A" w:rsidRDefault="0007448A" w:rsidP="0007448A">
      <w:pPr>
        <w:keepNext/>
        <w:overflowPunct w:val="0"/>
        <w:autoSpaceDE w:val="0"/>
        <w:autoSpaceDN w:val="0"/>
        <w:adjustRightInd w:val="0"/>
        <w:spacing w:after="120" w:line="240" w:lineRule="auto"/>
        <w:jc w:val="both"/>
        <w:outlineLvl w:val="1"/>
        <w:rPr>
          <w:rFonts w:ascii="Times New Roman" w:eastAsia="Times New Roman" w:hAnsi="Times New Roman" w:cs="Times New Roman"/>
          <w:b/>
          <w:sz w:val="20"/>
          <w:szCs w:val="20"/>
          <w:lang w:eastAsia="pl-PL"/>
        </w:rPr>
      </w:pPr>
      <w:bookmarkStart w:id="915" w:name="_Toc407069667"/>
      <w:bookmarkStart w:id="916" w:name="_Toc407081632"/>
      <w:bookmarkStart w:id="917" w:name="_Toc407081775"/>
      <w:bookmarkStart w:id="918" w:name="_Toc407083431"/>
      <w:bookmarkStart w:id="919" w:name="_Toc407084265"/>
      <w:bookmarkStart w:id="920" w:name="_Toc407085384"/>
      <w:bookmarkStart w:id="921" w:name="_Toc407085527"/>
      <w:bookmarkStart w:id="922" w:name="_Toc407085670"/>
      <w:bookmarkStart w:id="923" w:name="_Toc407086118"/>
      <w:r w:rsidRPr="0007448A">
        <w:rPr>
          <w:rFonts w:ascii="Times New Roman" w:eastAsia="Times New Roman" w:hAnsi="Times New Roman" w:cs="Times New Roman"/>
          <w:b/>
          <w:sz w:val="20"/>
          <w:szCs w:val="20"/>
          <w:lang w:eastAsia="pl-PL"/>
        </w:rPr>
        <w:t>2.1. Ogólne wymagania dotyczące materiałów</w:t>
      </w:r>
      <w:bookmarkEnd w:id="915"/>
      <w:bookmarkEnd w:id="916"/>
      <w:bookmarkEnd w:id="917"/>
      <w:bookmarkEnd w:id="918"/>
      <w:bookmarkEnd w:id="919"/>
      <w:bookmarkEnd w:id="920"/>
      <w:bookmarkEnd w:id="921"/>
      <w:bookmarkEnd w:id="922"/>
      <w:bookmarkEnd w:id="923"/>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wymagania dotyczące materiałów, ich pozyskiwania i składowania, podano w OST D-M-00.00.00 „Wymagania ogólne” pkt 2.</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24" w:name="_Toc407069668"/>
      <w:bookmarkStart w:id="925" w:name="_Toc407081633"/>
      <w:bookmarkStart w:id="926" w:name="_Toc407081776"/>
      <w:bookmarkStart w:id="927" w:name="_Toc407083432"/>
      <w:bookmarkStart w:id="928" w:name="_Toc407084266"/>
      <w:bookmarkStart w:id="929" w:name="_Toc407085385"/>
      <w:bookmarkStart w:id="930" w:name="_Toc407085528"/>
      <w:bookmarkStart w:id="931" w:name="_Toc407085671"/>
      <w:bookmarkStart w:id="932" w:name="_Toc407086119"/>
      <w:r w:rsidRPr="0007448A">
        <w:rPr>
          <w:rFonts w:ascii="Times New Roman" w:eastAsia="Times New Roman" w:hAnsi="Times New Roman" w:cs="Times New Roman"/>
          <w:b/>
          <w:sz w:val="20"/>
          <w:szCs w:val="20"/>
          <w:lang w:eastAsia="pl-PL"/>
        </w:rPr>
        <w:t>2.2. Rodzaje materiałów do wykonania skropienia</w:t>
      </w:r>
      <w:bookmarkEnd w:id="924"/>
      <w:bookmarkEnd w:id="925"/>
      <w:bookmarkEnd w:id="926"/>
      <w:bookmarkEnd w:id="927"/>
      <w:bookmarkEnd w:id="928"/>
      <w:bookmarkEnd w:id="929"/>
      <w:bookmarkEnd w:id="930"/>
      <w:bookmarkEnd w:id="931"/>
      <w:bookmarkEnd w:id="932"/>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Materiałami stosowanymi przy skropieniu warstw konstrukcyjnych nawierzchni są:</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a) do skropienia podbudowy </w:t>
      </w:r>
      <w:proofErr w:type="spellStart"/>
      <w:r w:rsidRPr="0007448A">
        <w:rPr>
          <w:rFonts w:ascii="Times New Roman" w:eastAsia="Times New Roman" w:hAnsi="Times New Roman" w:cs="Times New Roman"/>
          <w:sz w:val="20"/>
          <w:szCs w:val="24"/>
          <w:lang w:eastAsia="pl-PL"/>
        </w:rPr>
        <w:t>nieasfaltowej</w:t>
      </w:r>
      <w:proofErr w:type="spellEnd"/>
      <w:r w:rsidRPr="0007448A">
        <w:rPr>
          <w:rFonts w:ascii="Times New Roman" w:eastAsia="Times New Roman" w:hAnsi="Times New Roman" w:cs="Times New Roman"/>
          <w:sz w:val="20"/>
          <w:szCs w:val="24"/>
          <w:lang w:eastAsia="pl-PL"/>
        </w:rPr>
        <w:t>:</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kationowe emulsje </w:t>
      </w:r>
      <w:proofErr w:type="spellStart"/>
      <w:r w:rsidRPr="0007448A">
        <w:rPr>
          <w:rFonts w:ascii="Times New Roman" w:eastAsia="Times New Roman" w:hAnsi="Times New Roman" w:cs="Times New Roman"/>
          <w:sz w:val="20"/>
          <w:szCs w:val="24"/>
          <w:lang w:eastAsia="pl-PL"/>
        </w:rPr>
        <w:t>średniorozpadowe</w:t>
      </w:r>
      <w:proofErr w:type="spellEnd"/>
      <w:r w:rsidRPr="0007448A">
        <w:rPr>
          <w:rFonts w:ascii="Times New Roman" w:eastAsia="Times New Roman" w:hAnsi="Times New Roman" w:cs="Times New Roman"/>
          <w:sz w:val="20"/>
          <w:szCs w:val="24"/>
          <w:lang w:eastAsia="pl-PL"/>
        </w:rPr>
        <w:t xml:space="preserve"> wg WT.EmA-1994 [5],</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upłynnione asfalty </w:t>
      </w:r>
      <w:proofErr w:type="spellStart"/>
      <w:r w:rsidRPr="0007448A">
        <w:rPr>
          <w:rFonts w:ascii="Times New Roman" w:eastAsia="Times New Roman" w:hAnsi="Times New Roman" w:cs="Times New Roman"/>
          <w:sz w:val="20"/>
          <w:szCs w:val="24"/>
          <w:lang w:eastAsia="pl-PL"/>
        </w:rPr>
        <w:t>średnioodparowalne</w:t>
      </w:r>
      <w:proofErr w:type="spellEnd"/>
      <w:r w:rsidRPr="0007448A">
        <w:rPr>
          <w:rFonts w:ascii="Times New Roman" w:eastAsia="Times New Roman" w:hAnsi="Times New Roman" w:cs="Times New Roman"/>
          <w:sz w:val="20"/>
          <w:szCs w:val="24"/>
          <w:lang w:eastAsia="pl-PL"/>
        </w:rPr>
        <w:t xml:space="preserve"> wg PN-C-96173 [3];</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b) do skropienia podbudów asfaltowych i warstw z mieszanek mineralno-asfaltowych:</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lastRenderedPageBreak/>
        <w:t xml:space="preserve">kationowe emulsje </w:t>
      </w:r>
      <w:proofErr w:type="spellStart"/>
      <w:r w:rsidRPr="0007448A">
        <w:rPr>
          <w:rFonts w:ascii="Times New Roman" w:eastAsia="Times New Roman" w:hAnsi="Times New Roman" w:cs="Times New Roman"/>
          <w:sz w:val="20"/>
          <w:szCs w:val="24"/>
          <w:lang w:eastAsia="pl-PL"/>
        </w:rPr>
        <w:t>szybkorozpadowe</w:t>
      </w:r>
      <w:proofErr w:type="spellEnd"/>
      <w:r w:rsidRPr="0007448A">
        <w:rPr>
          <w:rFonts w:ascii="Times New Roman" w:eastAsia="Times New Roman" w:hAnsi="Times New Roman" w:cs="Times New Roman"/>
          <w:sz w:val="20"/>
          <w:szCs w:val="24"/>
          <w:lang w:eastAsia="pl-PL"/>
        </w:rPr>
        <w:t xml:space="preserve"> wg WT.EmA-1994 [5],</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upłynnione asfalty </w:t>
      </w:r>
      <w:proofErr w:type="spellStart"/>
      <w:r w:rsidRPr="0007448A">
        <w:rPr>
          <w:rFonts w:ascii="Times New Roman" w:eastAsia="Times New Roman" w:hAnsi="Times New Roman" w:cs="Times New Roman"/>
          <w:sz w:val="20"/>
          <w:szCs w:val="24"/>
          <w:lang w:eastAsia="pl-PL"/>
        </w:rPr>
        <w:t>szybkoodparowywalne</w:t>
      </w:r>
      <w:proofErr w:type="spellEnd"/>
      <w:r w:rsidRPr="0007448A">
        <w:rPr>
          <w:rFonts w:ascii="Times New Roman" w:eastAsia="Times New Roman" w:hAnsi="Times New Roman" w:cs="Times New Roman"/>
          <w:sz w:val="20"/>
          <w:szCs w:val="24"/>
          <w:lang w:eastAsia="pl-PL"/>
        </w:rPr>
        <w:t xml:space="preserve"> wg PN-C-96173 [3],</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asfalty drogowe D 200 lub D 300 wg PN-C-96170 [2], za zgodą Inżyniera.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33" w:name="_Toc407069669"/>
      <w:bookmarkStart w:id="934" w:name="_Toc407081634"/>
      <w:bookmarkStart w:id="935" w:name="_Toc407081777"/>
      <w:bookmarkStart w:id="936" w:name="_Toc407083433"/>
      <w:bookmarkStart w:id="937" w:name="_Toc407084267"/>
      <w:bookmarkStart w:id="938" w:name="_Toc407085386"/>
      <w:bookmarkStart w:id="939" w:name="_Toc407085529"/>
      <w:bookmarkStart w:id="940" w:name="_Toc407085672"/>
      <w:bookmarkStart w:id="941" w:name="_Toc407086120"/>
      <w:r w:rsidRPr="0007448A">
        <w:rPr>
          <w:rFonts w:ascii="Times New Roman" w:eastAsia="Times New Roman" w:hAnsi="Times New Roman" w:cs="Times New Roman"/>
          <w:b/>
          <w:sz w:val="20"/>
          <w:szCs w:val="20"/>
          <w:lang w:eastAsia="pl-PL"/>
        </w:rPr>
        <w:t>2.3. Wymagania dla materiałów</w:t>
      </w:r>
      <w:bookmarkEnd w:id="933"/>
      <w:bookmarkEnd w:id="934"/>
      <w:bookmarkEnd w:id="935"/>
      <w:bookmarkEnd w:id="936"/>
      <w:bookmarkEnd w:id="937"/>
      <w:bookmarkEnd w:id="938"/>
      <w:bookmarkEnd w:id="939"/>
      <w:bookmarkEnd w:id="940"/>
      <w:bookmarkEnd w:id="941"/>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Wymagania dla kationowej emulsji asfaltowej podano w EmA-94 [5].</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Wymagania dla asfaltów drogowych podano w PN-C-96170 [2].</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42" w:name="_Toc407069670"/>
      <w:bookmarkStart w:id="943" w:name="_Toc407081635"/>
      <w:bookmarkStart w:id="944" w:name="_Toc407081778"/>
      <w:bookmarkStart w:id="945" w:name="_Toc407083434"/>
      <w:bookmarkStart w:id="946" w:name="_Toc407084268"/>
      <w:bookmarkStart w:id="947" w:name="_Toc407085387"/>
      <w:bookmarkStart w:id="948" w:name="_Toc407085530"/>
      <w:bookmarkStart w:id="949" w:name="_Toc407085673"/>
      <w:bookmarkStart w:id="950" w:name="_Toc407086121"/>
      <w:r w:rsidRPr="0007448A">
        <w:rPr>
          <w:rFonts w:ascii="Times New Roman" w:eastAsia="Times New Roman" w:hAnsi="Times New Roman" w:cs="Times New Roman"/>
          <w:b/>
          <w:sz w:val="20"/>
          <w:szCs w:val="20"/>
          <w:lang w:eastAsia="pl-PL"/>
        </w:rPr>
        <w:t>2.4. Zużycie lepiszczy do skropienia</w:t>
      </w:r>
      <w:bookmarkEnd w:id="942"/>
      <w:bookmarkEnd w:id="943"/>
      <w:bookmarkEnd w:id="944"/>
      <w:bookmarkEnd w:id="945"/>
      <w:bookmarkEnd w:id="946"/>
      <w:bookmarkEnd w:id="947"/>
      <w:bookmarkEnd w:id="948"/>
      <w:bookmarkEnd w:id="949"/>
      <w:bookmarkEnd w:id="950"/>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Orientacyjne zużycie lepiszczy do skropienia warstw konstrukcyjnych nawierzchni podano w tablicy 1.</w:t>
      </w:r>
    </w:p>
    <w:p w:rsidR="0007448A" w:rsidRPr="0007448A" w:rsidRDefault="0007448A" w:rsidP="0007448A">
      <w:pPr>
        <w:spacing w:before="120" w:after="120" w:line="240" w:lineRule="auto"/>
        <w:ind w:left="1134" w:hanging="1134"/>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Tablica 1. Orientacyjne zużycie lepiszczy do skropienia warstw konstrukcyjnych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4252"/>
        <w:gridCol w:w="2762"/>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Lp.</w:t>
            </w:r>
          </w:p>
        </w:tc>
        <w:tc>
          <w:tcPr>
            <w:tcW w:w="4252"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Rodzaj lepiszcza</w:t>
            </w:r>
          </w:p>
        </w:tc>
        <w:tc>
          <w:tcPr>
            <w:tcW w:w="2762"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Zużycie (kg/m</w:t>
            </w:r>
            <w:r w:rsidRPr="0007448A">
              <w:rPr>
                <w:rFonts w:ascii="Times New Roman" w:eastAsia="Times New Roman" w:hAnsi="Times New Roman" w:cs="Times New Roman"/>
                <w:sz w:val="20"/>
                <w:szCs w:val="24"/>
                <w:vertAlign w:val="superscript"/>
                <w:lang w:eastAsia="pl-PL"/>
              </w:rPr>
              <w:t>2</w:t>
            </w:r>
            <w:r w:rsidRPr="0007448A">
              <w:rPr>
                <w:rFonts w:ascii="Times New Roman" w:eastAsia="Times New Roman" w:hAnsi="Times New Roman" w:cs="Times New Roman"/>
                <w:sz w:val="20"/>
                <w:szCs w:val="24"/>
                <w:lang w:eastAsia="pl-PL"/>
              </w:rPr>
              <w:t>)</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1</w:t>
            </w:r>
          </w:p>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2</w:t>
            </w:r>
          </w:p>
        </w:tc>
        <w:tc>
          <w:tcPr>
            <w:tcW w:w="4252"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Emulsja asfaltowa kationowa</w:t>
            </w:r>
          </w:p>
          <w:p w:rsidR="0007448A" w:rsidRPr="0007448A" w:rsidRDefault="0007448A" w:rsidP="0007448A">
            <w:pPr>
              <w:spacing w:before="60" w:after="6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Asfalt drogowy D 200, D 300</w:t>
            </w:r>
          </w:p>
        </w:tc>
        <w:tc>
          <w:tcPr>
            <w:tcW w:w="2762"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od 0,4  do  1,2</w:t>
            </w:r>
          </w:p>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od 0,4  do  0,6</w:t>
            </w:r>
          </w:p>
        </w:tc>
      </w:tr>
    </w:tbl>
    <w:p w:rsidR="0007448A" w:rsidRPr="0007448A" w:rsidRDefault="0007448A" w:rsidP="0007448A">
      <w:pPr>
        <w:spacing w:after="0" w:line="240" w:lineRule="auto"/>
        <w:rPr>
          <w:rFonts w:ascii="Times New Roman" w:eastAsia="Times New Roman" w:hAnsi="Times New Roman" w:cs="Times New Roman"/>
          <w:sz w:val="20"/>
          <w:szCs w:val="24"/>
          <w:lang w:eastAsia="pl-PL"/>
        </w:rPr>
      </w:pP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Dokładne zużycie lepiszczy powinno być ustalone w zależności od rodzaju warstwy i stanu jej powierzchni i zaakceptowane przez Inżyniera.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51" w:name="_Toc407069671"/>
      <w:bookmarkStart w:id="952" w:name="_Toc407081636"/>
      <w:bookmarkStart w:id="953" w:name="_Toc407081779"/>
      <w:bookmarkStart w:id="954" w:name="_Toc407083435"/>
      <w:bookmarkStart w:id="955" w:name="_Toc407084269"/>
      <w:bookmarkStart w:id="956" w:name="_Toc407085388"/>
      <w:bookmarkStart w:id="957" w:name="_Toc407085531"/>
      <w:bookmarkStart w:id="958" w:name="_Toc407085674"/>
      <w:bookmarkStart w:id="959" w:name="_Toc407086122"/>
      <w:r w:rsidRPr="0007448A">
        <w:rPr>
          <w:rFonts w:ascii="Times New Roman" w:eastAsia="Times New Roman" w:hAnsi="Times New Roman" w:cs="Times New Roman"/>
          <w:b/>
          <w:sz w:val="20"/>
          <w:szCs w:val="20"/>
          <w:lang w:eastAsia="pl-PL"/>
        </w:rPr>
        <w:t>2.5. Składowanie lepiszczy</w:t>
      </w:r>
      <w:bookmarkEnd w:id="951"/>
      <w:bookmarkEnd w:id="952"/>
      <w:bookmarkEnd w:id="953"/>
      <w:bookmarkEnd w:id="954"/>
      <w:bookmarkEnd w:id="955"/>
      <w:bookmarkEnd w:id="956"/>
      <w:bookmarkEnd w:id="957"/>
      <w:bookmarkEnd w:id="958"/>
      <w:bookmarkEnd w:id="959"/>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Warunki przechowywania nie mogą powodować utraty cech lepiszcza i obniżenia jego jakości.</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Emulsję można magazynować w opakowaniach transportowych lub stacjonarnych zbiornikach pionowych z nalewaniem od dna.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Nie należy stosować zbiornika walcowego leżącego, ze względu na tworzenie się na dużej powierzchni cieczy „kożucha” asfaltowego zatykającego później przewody.</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Przy przechowywaniu emulsji asfaltowej należy przestrzegać zasad ustalonych przez producenta.</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960" w:name="_Toc407069672"/>
      <w:bookmarkStart w:id="961" w:name="_Toc407081637"/>
      <w:bookmarkStart w:id="962" w:name="_Toc407081780"/>
      <w:bookmarkStart w:id="963" w:name="_Toc407083436"/>
      <w:bookmarkStart w:id="964" w:name="_Toc407084270"/>
      <w:bookmarkStart w:id="965" w:name="_Toc407085389"/>
      <w:bookmarkStart w:id="966" w:name="_Toc407085532"/>
      <w:bookmarkStart w:id="967" w:name="_Toc407085675"/>
      <w:bookmarkStart w:id="968" w:name="_Toc407086123"/>
      <w:r w:rsidRPr="0007448A">
        <w:rPr>
          <w:rFonts w:ascii="Times New Roman" w:eastAsia="Times New Roman" w:hAnsi="Times New Roman" w:cs="Times New Roman"/>
          <w:b/>
          <w:caps/>
          <w:color w:val="0000FF"/>
          <w:kern w:val="28"/>
          <w:sz w:val="20"/>
          <w:szCs w:val="20"/>
          <w:lang w:eastAsia="pl-PL"/>
        </w:rPr>
        <w:t>3. sprzęt</w:t>
      </w:r>
      <w:bookmarkEnd w:id="960"/>
      <w:bookmarkEnd w:id="961"/>
      <w:bookmarkEnd w:id="962"/>
      <w:bookmarkEnd w:id="963"/>
      <w:bookmarkEnd w:id="964"/>
      <w:bookmarkEnd w:id="965"/>
      <w:bookmarkEnd w:id="966"/>
      <w:bookmarkEnd w:id="967"/>
      <w:bookmarkEnd w:id="968"/>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69" w:name="_Toc407069673"/>
      <w:bookmarkStart w:id="970" w:name="_Toc407081638"/>
      <w:bookmarkStart w:id="971" w:name="_Toc407081781"/>
      <w:bookmarkStart w:id="972" w:name="_Toc407083437"/>
      <w:bookmarkStart w:id="973" w:name="_Toc407084271"/>
      <w:bookmarkStart w:id="974" w:name="_Toc407085390"/>
      <w:bookmarkStart w:id="975" w:name="_Toc407085533"/>
      <w:bookmarkStart w:id="976" w:name="_Toc407085676"/>
      <w:bookmarkStart w:id="977" w:name="_Toc407086124"/>
      <w:r w:rsidRPr="0007448A">
        <w:rPr>
          <w:rFonts w:ascii="Times New Roman" w:eastAsia="Times New Roman" w:hAnsi="Times New Roman" w:cs="Times New Roman"/>
          <w:b/>
          <w:sz w:val="20"/>
          <w:szCs w:val="20"/>
          <w:lang w:eastAsia="pl-PL"/>
        </w:rPr>
        <w:t>3.1. Ogólne wymagania dotyczące sprzętu</w:t>
      </w:r>
      <w:bookmarkEnd w:id="969"/>
      <w:bookmarkEnd w:id="970"/>
      <w:bookmarkEnd w:id="971"/>
      <w:bookmarkEnd w:id="972"/>
      <w:bookmarkEnd w:id="973"/>
      <w:bookmarkEnd w:id="974"/>
      <w:bookmarkEnd w:id="975"/>
      <w:bookmarkEnd w:id="976"/>
      <w:bookmarkEnd w:id="977"/>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wymagania dotyczące sprzętu podano w OST D-M-00.00.00 „Wymagania ogólne” pkt 3.</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78" w:name="_Toc407069674"/>
      <w:bookmarkStart w:id="979" w:name="_Toc407081639"/>
      <w:bookmarkStart w:id="980" w:name="_Toc407081782"/>
      <w:bookmarkStart w:id="981" w:name="_Toc407083438"/>
      <w:bookmarkStart w:id="982" w:name="_Toc407084272"/>
      <w:bookmarkStart w:id="983" w:name="_Toc407085391"/>
      <w:bookmarkStart w:id="984" w:name="_Toc407085534"/>
      <w:bookmarkStart w:id="985" w:name="_Toc407085677"/>
      <w:bookmarkStart w:id="986" w:name="_Toc407086125"/>
      <w:r w:rsidRPr="0007448A">
        <w:rPr>
          <w:rFonts w:ascii="Times New Roman" w:eastAsia="Times New Roman" w:hAnsi="Times New Roman" w:cs="Times New Roman"/>
          <w:b/>
          <w:sz w:val="20"/>
          <w:szCs w:val="20"/>
          <w:lang w:eastAsia="pl-PL"/>
        </w:rPr>
        <w:t>3.2. Sprzęt do oczyszczania warstw nawierzchni</w:t>
      </w:r>
      <w:bookmarkEnd w:id="978"/>
      <w:bookmarkEnd w:id="979"/>
      <w:bookmarkEnd w:id="980"/>
      <w:bookmarkEnd w:id="981"/>
      <w:bookmarkEnd w:id="982"/>
      <w:bookmarkEnd w:id="983"/>
      <w:bookmarkEnd w:id="984"/>
      <w:bookmarkEnd w:id="985"/>
      <w:bookmarkEnd w:id="986"/>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Wykonawca przystępujący do oczyszczania warstw nawierzchni, powinien wykazać się możliwością korzystania z następującego sprzętu:</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szczotek mechanicznych,</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zaleca się użycie urządzeń dwuszczotkowych. Pierwsza ze szczotek powinna być wykonana z twardych elementów czyszczących i służyć do zdrapywania oraz usuwania zanieczyszczeń przylegających do czyszczonej warstwy. Druga szczotka powinna posiadać miękkie elementy czyszczące i służyć do zamiatania. Zaleca się używanie szczotek wyposażonych w urządzenia odpylające,</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sprężarek,</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zbiorników z wodą,</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szczotek ręcznych.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987" w:name="_Toc407069675"/>
      <w:bookmarkStart w:id="988" w:name="_Toc407081640"/>
      <w:bookmarkStart w:id="989" w:name="_Toc407081783"/>
      <w:bookmarkStart w:id="990" w:name="_Toc407083439"/>
      <w:bookmarkStart w:id="991" w:name="_Toc407084273"/>
      <w:bookmarkStart w:id="992" w:name="_Toc407085392"/>
      <w:bookmarkStart w:id="993" w:name="_Toc407085535"/>
      <w:bookmarkStart w:id="994" w:name="_Toc407085678"/>
      <w:bookmarkStart w:id="995" w:name="_Toc407086126"/>
      <w:r w:rsidRPr="0007448A">
        <w:rPr>
          <w:rFonts w:ascii="Times New Roman" w:eastAsia="Times New Roman" w:hAnsi="Times New Roman" w:cs="Times New Roman"/>
          <w:b/>
          <w:sz w:val="20"/>
          <w:szCs w:val="20"/>
          <w:lang w:eastAsia="pl-PL"/>
        </w:rPr>
        <w:t>3.3. Sprzęt do skrapiania warstw nawierzchni</w:t>
      </w:r>
      <w:bookmarkEnd w:id="987"/>
      <w:bookmarkEnd w:id="988"/>
      <w:bookmarkEnd w:id="989"/>
      <w:bookmarkEnd w:id="990"/>
      <w:bookmarkEnd w:id="991"/>
      <w:bookmarkEnd w:id="992"/>
      <w:bookmarkEnd w:id="993"/>
      <w:bookmarkEnd w:id="994"/>
      <w:bookmarkEnd w:id="995"/>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Do skrapiania warstw nawierzchni należy używać skrapiarkę lepiszcza. Skrapiarka powinna być wyposażona w urządzenia pomiarowo-kontrolne pozwalające na sprawdzanie i regulowanie następujących parametrów:</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temperatury rozkładanego lepiszcza,</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ciśnienia lepiszcza w kolektorze,</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obrotów pompy dozującej lepiszcze,</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prędkości poruszania się skrapiarki,</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wysokości i długości kolektora do rozkładania lepiszcza,</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dozatora lepiszcza.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Zbiornik na lepiszcze skrapiarki powinien być izolowany termicznie tak, aby było możliwe zachowanie stałej temperatury lepiszcza.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Wykonawca powinien posiadać aktualne świadectwo cechowania skrapiarki.</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 xml:space="preserve">Skrapiarka powinna zapewnić rozkładanie lepiszcza z tolerancją </w:t>
      </w:r>
      <w:r w:rsidRPr="0007448A">
        <w:rPr>
          <w:rFonts w:ascii="Times New Roman" w:eastAsia="Times New Roman" w:hAnsi="Times New Roman" w:cs="Times New Roman"/>
          <w:sz w:val="20"/>
          <w:szCs w:val="24"/>
          <w:lang w:eastAsia="pl-PL"/>
        </w:rPr>
        <w:sym w:font="Symbol" w:char="F0B1"/>
      </w:r>
      <w:r w:rsidRPr="0007448A">
        <w:rPr>
          <w:rFonts w:ascii="Times New Roman" w:eastAsia="Times New Roman" w:hAnsi="Times New Roman" w:cs="Times New Roman"/>
          <w:sz w:val="20"/>
          <w:szCs w:val="24"/>
          <w:lang w:eastAsia="pl-PL"/>
        </w:rPr>
        <w:t xml:space="preserve"> 10% od ilości założonej.</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996" w:name="_Toc407069676"/>
      <w:bookmarkStart w:id="997" w:name="_Toc407081641"/>
      <w:bookmarkStart w:id="998" w:name="_Toc407081784"/>
      <w:bookmarkStart w:id="999" w:name="_Toc407083440"/>
      <w:bookmarkStart w:id="1000" w:name="_Toc407084274"/>
      <w:bookmarkStart w:id="1001" w:name="_Toc407085393"/>
      <w:bookmarkStart w:id="1002" w:name="_Toc407085536"/>
      <w:bookmarkStart w:id="1003" w:name="_Toc407085679"/>
      <w:bookmarkStart w:id="1004" w:name="_Toc407086127"/>
      <w:r w:rsidRPr="0007448A">
        <w:rPr>
          <w:rFonts w:ascii="Times New Roman" w:eastAsia="Times New Roman" w:hAnsi="Times New Roman" w:cs="Times New Roman"/>
          <w:b/>
          <w:caps/>
          <w:color w:val="0000FF"/>
          <w:kern w:val="28"/>
          <w:sz w:val="20"/>
          <w:szCs w:val="20"/>
          <w:lang w:eastAsia="pl-PL"/>
        </w:rPr>
        <w:lastRenderedPageBreak/>
        <w:t>4. transport</w:t>
      </w:r>
      <w:bookmarkEnd w:id="996"/>
      <w:bookmarkEnd w:id="997"/>
      <w:bookmarkEnd w:id="998"/>
      <w:bookmarkEnd w:id="999"/>
      <w:bookmarkEnd w:id="1000"/>
      <w:bookmarkEnd w:id="1001"/>
      <w:bookmarkEnd w:id="1002"/>
      <w:bookmarkEnd w:id="1003"/>
      <w:bookmarkEnd w:id="1004"/>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05" w:name="_Toc407069677"/>
      <w:bookmarkStart w:id="1006" w:name="_Toc407081642"/>
      <w:bookmarkStart w:id="1007" w:name="_Toc407081785"/>
      <w:bookmarkStart w:id="1008" w:name="_Toc407083441"/>
      <w:bookmarkStart w:id="1009" w:name="_Toc407084275"/>
      <w:bookmarkStart w:id="1010" w:name="_Toc407085394"/>
      <w:bookmarkStart w:id="1011" w:name="_Toc407085537"/>
      <w:bookmarkStart w:id="1012" w:name="_Toc407085680"/>
      <w:bookmarkStart w:id="1013" w:name="_Toc407086128"/>
      <w:r w:rsidRPr="0007448A">
        <w:rPr>
          <w:rFonts w:ascii="Times New Roman" w:eastAsia="Times New Roman" w:hAnsi="Times New Roman" w:cs="Times New Roman"/>
          <w:b/>
          <w:sz w:val="20"/>
          <w:szCs w:val="20"/>
          <w:lang w:eastAsia="pl-PL"/>
        </w:rPr>
        <w:t>4.1. Ogólne wymagania dotyczące transportu</w:t>
      </w:r>
      <w:bookmarkEnd w:id="1005"/>
      <w:bookmarkEnd w:id="1006"/>
      <w:bookmarkEnd w:id="1007"/>
      <w:bookmarkEnd w:id="1008"/>
      <w:bookmarkEnd w:id="1009"/>
      <w:bookmarkEnd w:id="1010"/>
      <w:bookmarkEnd w:id="1011"/>
      <w:bookmarkEnd w:id="1012"/>
      <w:bookmarkEnd w:id="1013"/>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wymagania dotyczące transportu podano w OST D-M-00.00.00 „Wymagania ogólne” pkt 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14" w:name="_Toc407069678"/>
      <w:bookmarkStart w:id="1015" w:name="_Toc407081643"/>
      <w:bookmarkStart w:id="1016" w:name="_Toc407081786"/>
      <w:bookmarkStart w:id="1017" w:name="_Toc407083442"/>
      <w:bookmarkStart w:id="1018" w:name="_Toc407084276"/>
      <w:bookmarkStart w:id="1019" w:name="_Toc407085395"/>
      <w:bookmarkStart w:id="1020" w:name="_Toc407085538"/>
      <w:bookmarkStart w:id="1021" w:name="_Toc407085681"/>
      <w:bookmarkStart w:id="1022" w:name="_Toc407086129"/>
      <w:r w:rsidRPr="0007448A">
        <w:rPr>
          <w:rFonts w:ascii="Times New Roman" w:eastAsia="Times New Roman" w:hAnsi="Times New Roman" w:cs="Times New Roman"/>
          <w:b/>
          <w:sz w:val="20"/>
          <w:szCs w:val="20"/>
          <w:lang w:eastAsia="pl-PL"/>
        </w:rPr>
        <w:t>4.2. Transport lepiszczy</w:t>
      </w:r>
      <w:bookmarkEnd w:id="1014"/>
      <w:bookmarkEnd w:id="1015"/>
      <w:bookmarkEnd w:id="1016"/>
      <w:bookmarkEnd w:id="1017"/>
      <w:bookmarkEnd w:id="1018"/>
      <w:bookmarkEnd w:id="1019"/>
      <w:bookmarkEnd w:id="1020"/>
      <w:bookmarkEnd w:id="1021"/>
      <w:bookmarkEnd w:id="1022"/>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Asfalty mogą być transportowane w cysternach kolejowych lub samochodowych, posiadających izolację termiczną, zaopatrzonych w urządzenia grzewcze, zawory spustowe i zabezpieczonych przed dostępem wody.</w:t>
      </w:r>
    </w:p>
    <w:p w:rsidR="0007448A" w:rsidRPr="0007448A" w:rsidRDefault="0007448A" w:rsidP="0007448A">
      <w:pPr>
        <w:spacing w:after="12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Emulsja może być transportowana w cysternach, autocysternach, skrapiarkach, beczkach i innych opakowaniach pod warunkiem, że nie będą korodowały pod wpływem emulsji i nie będą powodowały jej rozpadu. Cysterny przeznaczone do przewozu emulsji powinny być przedzielone przegrodami, dzielącymi je na komory o pojemności nie większej niż 1 m</w:t>
      </w:r>
      <w:r w:rsidRPr="0007448A">
        <w:rPr>
          <w:rFonts w:ascii="Times New Roman" w:eastAsia="Times New Roman" w:hAnsi="Times New Roman" w:cs="Times New Roman"/>
          <w:sz w:val="20"/>
          <w:szCs w:val="24"/>
          <w:vertAlign w:val="superscript"/>
          <w:lang w:eastAsia="pl-PL"/>
        </w:rPr>
        <w:t>3</w:t>
      </w:r>
      <w:r w:rsidRPr="0007448A">
        <w:rPr>
          <w:rFonts w:ascii="Times New Roman" w:eastAsia="Times New Roman" w:hAnsi="Times New Roman" w:cs="Times New Roman"/>
          <w:sz w:val="20"/>
          <w:szCs w:val="24"/>
          <w:lang w:eastAsia="pl-PL"/>
        </w:rPr>
        <w:t>, a każda przegroda powinna mieć wykroje w dnie umożliwiające przepływ emulsji. Cysterny, pojemniki i zbiorniki przeznaczone do transportu lub składowania emulsji powinny być czyste i nie powinny zawierać resztek innych lepiszczy.</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023" w:name="_Toc407069679"/>
      <w:bookmarkStart w:id="1024" w:name="_Toc407081644"/>
      <w:bookmarkStart w:id="1025" w:name="_Toc407081787"/>
      <w:bookmarkStart w:id="1026" w:name="_Toc407083443"/>
      <w:bookmarkStart w:id="1027" w:name="_Toc407084277"/>
      <w:bookmarkStart w:id="1028" w:name="_Toc407085396"/>
      <w:bookmarkStart w:id="1029" w:name="_Toc407085539"/>
      <w:bookmarkStart w:id="1030" w:name="_Toc407085682"/>
      <w:bookmarkStart w:id="1031" w:name="_Toc407086130"/>
      <w:r w:rsidRPr="0007448A">
        <w:rPr>
          <w:rFonts w:ascii="Times New Roman" w:eastAsia="Times New Roman" w:hAnsi="Times New Roman" w:cs="Times New Roman"/>
          <w:b/>
          <w:caps/>
          <w:color w:val="0000FF"/>
          <w:kern w:val="28"/>
          <w:sz w:val="20"/>
          <w:szCs w:val="20"/>
          <w:lang w:eastAsia="pl-PL"/>
        </w:rPr>
        <w:t>5. wykonanie robót</w:t>
      </w:r>
      <w:bookmarkEnd w:id="1023"/>
      <w:bookmarkEnd w:id="1024"/>
      <w:bookmarkEnd w:id="1025"/>
      <w:bookmarkEnd w:id="1026"/>
      <w:bookmarkEnd w:id="1027"/>
      <w:bookmarkEnd w:id="1028"/>
      <w:bookmarkEnd w:id="1029"/>
      <w:bookmarkEnd w:id="1030"/>
      <w:bookmarkEnd w:id="1031"/>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32" w:name="_Toc407069680"/>
      <w:bookmarkStart w:id="1033" w:name="_Toc407081645"/>
      <w:bookmarkStart w:id="1034" w:name="_Toc407081788"/>
      <w:bookmarkStart w:id="1035" w:name="_Toc407083444"/>
      <w:bookmarkStart w:id="1036" w:name="_Toc407084278"/>
      <w:bookmarkStart w:id="1037" w:name="_Toc407085397"/>
      <w:bookmarkStart w:id="1038" w:name="_Toc407085540"/>
      <w:bookmarkStart w:id="1039" w:name="_Toc407085683"/>
      <w:bookmarkStart w:id="1040" w:name="_Toc407086131"/>
      <w:r w:rsidRPr="0007448A">
        <w:rPr>
          <w:rFonts w:ascii="Times New Roman" w:eastAsia="Times New Roman" w:hAnsi="Times New Roman" w:cs="Times New Roman"/>
          <w:b/>
          <w:sz w:val="20"/>
          <w:szCs w:val="20"/>
          <w:lang w:eastAsia="pl-PL"/>
        </w:rPr>
        <w:t>5.1. Ogólne zasady wykonania robót</w:t>
      </w:r>
      <w:bookmarkEnd w:id="1032"/>
      <w:bookmarkEnd w:id="1033"/>
      <w:bookmarkEnd w:id="1034"/>
      <w:bookmarkEnd w:id="1035"/>
      <w:bookmarkEnd w:id="1036"/>
      <w:bookmarkEnd w:id="1037"/>
      <w:bookmarkEnd w:id="1038"/>
      <w:bookmarkEnd w:id="1039"/>
      <w:bookmarkEnd w:id="1040"/>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zasady wykonania robót podano w OST D-M-00.00.00 „Wymagania ogólne” pkt 5.</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41" w:name="_Toc407069681"/>
      <w:bookmarkStart w:id="1042" w:name="_Toc407081646"/>
      <w:bookmarkStart w:id="1043" w:name="_Toc407081789"/>
      <w:bookmarkStart w:id="1044" w:name="_Toc407083445"/>
      <w:bookmarkStart w:id="1045" w:name="_Toc407084279"/>
      <w:bookmarkStart w:id="1046" w:name="_Toc407085398"/>
      <w:bookmarkStart w:id="1047" w:name="_Toc407085541"/>
      <w:bookmarkStart w:id="1048" w:name="_Toc407085684"/>
      <w:bookmarkStart w:id="1049" w:name="_Toc407086132"/>
      <w:r w:rsidRPr="0007448A">
        <w:rPr>
          <w:rFonts w:ascii="Times New Roman" w:eastAsia="Times New Roman" w:hAnsi="Times New Roman" w:cs="Times New Roman"/>
          <w:b/>
          <w:sz w:val="20"/>
          <w:szCs w:val="20"/>
          <w:lang w:eastAsia="pl-PL"/>
        </w:rPr>
        <w:t>5.2. Oczyszczenie warstw nawierzchni</w:t>
      </w:r>
      <w:bookmarkEnd w:id="1041"/>
      <w:bookmarkEnd w:id="1042"/>
      <w:bookmarkEnd w:id="1043"/>
      <w:bookmarkEnd w:id="1044"/>
      <w:bookmarkEnd w:id="1045"/>
      <w:bookmarkEnd w:id="1046"/>
      <w:bookmarkEnd w:id="1047"/>
      <w:bookmarkEnd w:id="1048"/>
      <w:bookmarkEnd w:id="1049"/>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Oczyszczenie warstw nawierzchni polega na usunięciu luźnego materiału, brudu, błota i kurzu przy użyciu szczotek mechanicznych, a w razie potrzeby wody pod ciśnieniem. W miejscach trudno dostępnych należy używać szczotek ręcznych. W razie potrzeby, na terenach niezabudowanych, bezpośrednio przed skropieniem warstwa powinna być oczyszczona z kurzu przy użyciu sprężonego powietrza.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50" w:name="_Toc407069682"/>
      <w:bookmarkStart w:id="1051" w:name="_Toc407081647"/>
      <w:bookmarkStart w:id="1052" w:name="_Toc407081790"/>
      <w:bookmarkStart w:id="1053" w:name="_Toc407083446"/>
      <w:bookmarkStart w:id="1054" w:name="_Toc407084280"/>
      <w:bookmarkStart w:id="1055" w:name="_Toc407085399"/>
      <w:bookmarkStart w:id="1056" w:name="_Toc407085542"/>
      <w:bookmarkStart w:id="1057" w:name="_Toc407085685"/>
      <w:bookmarkStart w:id="1058" w:name="_Toc407086133"/>
      <w:r w:rsidRPr="0007448A">
        <w:rPr>
          <w:rFonts w:ascii="Times New Roman" w:eastAsia="Times New Roman" w:hAnsi="Times New Roman" w:cs="Times New Roman"/>
          <w:b/>
          <w:sz w:val="20"/>
          <w:szCs w:val="20"/>
          <w:lang w:eastAsia="pl-PL"/>
        </w:rPr>
        <w:t>5.3. Skropienie warstw nawierzchni</w:t>
      </w:r>
      <w:bookmarkEnd w:id="1050"/>
      <w:bookmarkEnd w:id="1051"/>
      <w:bookmarkEnd w:id="1052"/>
      <w:bookmarkEnd w:id="1053"/>
      <w:bookmarkEnd w:id="1054"/>
      <w:bookmarkEnd w:id="1055"/>
      <w:bookmarkEnd w:id="1056"/>
      <w:bookmarkEnd w:id="1057"/>
      <w:bookmarkEnd w:id="1058"/>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Warstwa przed skropieniem powinna być oczyszczona.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Jeżeli do czyszczenia warstwy była używana woda, to skropienie lepiszczem może nastąpić dopiero po wyschnięciu warstwy, z wyjątkiem zastosowania emulsji, przy których nawierzchnia może być wilgotna.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Skropienie warstwy może rozpocząć się po akceptacji przez Inżyniera jej oczyszczenia.</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Warstwa nawierzchni powinna być skrapiana lepiszczem przy użyciu skrapiarek, a w miejscach trudno dostępnych ręcznie (za pomocą węża z dyszą rozpryskową).</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Temperatury lepiszczy powinny mieścić się w przedziałach podanych w tablicy 2.</w:t>
      </w:r>
    </w:p>
    <w:p w:rsidR="0007448A" w:rsidRPr="0007448A" w:rsidRDefault="0007448A" w:rsidP="0007448A">
      <w:pPr>
        <w:spacing w:before="120" w:after="12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Tablica 2. Temperatury lepiszczy przy skrapianiu</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507"/>
        <w:gridCol w:w="3507"/>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Lp.</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Rodzaj lepiszcza</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Temperatury (</w:t>
            </w:r>
            <w:proofErr w:type="spellStart"/>
            <w:r w:rsidRPr="0007448A">
              <w:rPr>
                <w:rFonts w:ascii="Times New Roman" w:eastAsia="Times New Roman" w:hAnsi="Times New Roman" w:cs="Times New Roman"/>
                <w:sz w:val="20"/>
                <w:szCs w:val="24"/>
                <w:vertAlign w:val="superscript"/>
                <w:lang w:eastAsia="pl-PL"/>
              </w:rPr>
              <w:t>o</w:t>
            </w:r>
            <w:r w:rsidRPr="0007448A">
              <w:rPr>
                <w:rFonts w:ascii="Times New Roman" w:eastAsia="Times New Roman" w:hAnsi="Times New Roman" w:cs="Times New Roman"/>
                <w:sz w:val="20"/>
                <w:szCs w:val="24"/>
                <w:lang w:eastAsia="pl-PL"/>
              </w:rPr>
              <w:t>C</w:t>
            </w:r>
            <w:proofErr w:type="spellEnd"/>
            <w:r w:rsidRPr="0007448A">
              <w:rPr>
                <w:rFonts w:ascii="Times New Roman" w:eastAsia="Times New Roman" w:hAnsi="Times New Roman" w:cs="Times New Roman"/>
                <w:sz w:val="20"/>
                <w:szCs w:val="24"/>
                <w:lang w:eastAsia="pl-PL"/>
              </w:rPr>
              <w:t>)</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1</w:t>
            </w:r>
          </w:p>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2</w:t>
            </w:r>
          </w:p>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3</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Emulsja asfaltowa kationowa</w:t>
            </w:r>
          </w:p>
          <w:p w:rsidR="0007448A" w:rsidRPr="0007448A" w:rsidRDefault="0007448A" w:rsidP="0007448A">
            <w:pPr>
              <w:spacing w:after="0" w:line="240" w:lineRule="auto"/>
              <w:rPr>
                <w:rFonts w:ascii="Times New Roman" w:eastAsia="Times New Roman" w:hAnsi="Times New Roman" w:cs="Times New Roman"/>
                <w:sz w:val="20"/>
                <w:szCs w:val="24"/>
                <w:lang w:val="de-DE" w:eastAsia="pl-PL"/>
              </w:rPr>
            </w:pPr>
            <w:proofErr w:type="spellStart"/>
            <w:r w:rsidRPr="0007448A">
              <w:rPr>
                <w:rFonts w:ascii="Times New Roman" w:eastAsia="Times New Roman" w:hAnsi="Times New Roman" w:cs="Times New Roman"/>
                <w:sz w:val="20"/>
                <w:szCs w:val="24"/>
                <w:lang w:val="de-DE" w:eastAsia="pl-PL"/>
              </w:rPr>
              <w:t>Asfalt</w:t>
            </w:r>
            <w:proofErr w:type="spellEnd"/>
            <w:r w:rsidRPr="0007448A">
              <w:rPr>
                <w:rFonts w:ascii="Times New Roman" w:eastAsia="Times New Roman" w:hAnsi="Times New Roman" w:cs="Times New Roman"/>
                <w:sz w:val="20"/>
                <w:szCs w:val="24"/>
                <w:lang w:val="de-DE" w:eastAsia="pl-PL"/>
              </w:rPr>
              <w:t xml:space="preserve"> </w:t>
            </w:r>
            <w:proofErr w:type="spellStart"/>
            <w:r w:rsidRPr="0007448A">
              <w:rPr>
                <w:rFonts w:ascii="Times New Roman" w:eastAsia="Times New Roman" w:hAnsi="Times New Roman" w:cs="Times New Roman"/>
                <w:sz w:val="20"/>
                <w:szCs w:val="24"/>
                <w:lang w:val="de-DE" w:eastAsia="pl-PL"/>
              </w:rPr>
              <w:t>drogowy</w:t>
            </w:r>
            <w:proofErr w:type="spellEnd"/>
            <w:r w:rsidRPr="0007448A">
              <w:rPr>
                <w:rFonts w:ascii="Times New Roman" w:eastAsia="Times New Roman" w:hAnsi="Times New Roman" w:cs="Times New Roman"/>
                <w:sz w:val="20"/>
                <w:szCs w:val="24"/>
                <w:lang w:val="de-DE" w:eastAsia="pl-PL"/>
              </w:rPr>
              <w:t xml:space="preserve"> D 200</w:t>
            </w:r>
          </w:p>
          <w:p w:rsidR="0007448A" w:rsidRPr="0007448A" w:rsidRDefault="0007448A" w:rsidP="0007448A">
            <w:pPr>
              <w:spacing w:after="60" w:line="240" w:lineRule="auto"/>
              <w:rPr>
                <w:rFonts w:ascii="Times New Roman" w:eastAsia="Times New Roman" w:hAnsi="Times New Roman" w:cs="Times New Roman"/>
                <w:sz w:val="20"/>
                <w:szCs w:val="24"/>
                <w:lang w:val="de-DE" w:eastAsia="pl-PL"/>
              </w:rPr>
            </w:pPr>
            <w:proofErr w:type="spellStart"/>
            <w:r w:rsidRPr="0007448A">
              <w:rPr>
                <w:rFonts w:ascii="Times New Roman" w:eastAsia="Times New Roman" w:hAnsi="Times New Roman" w:cs="Times New Roman"/>
                <w:sz w:val="20"/>
                <w:szCs w:val="24"/>
                <w:lang w:val="de-DE" w:eastAsia="pl-PL"/>
              </w:rPr>
              <w:t>Asfalt</w:t>
            </w:r>
            <w:proofErr w:type="spellEnd"/>
            <w:r w:rsidRPr="0007448A">
              <w:rPr>
                <w:rFonts w:ascii="Times New Roman" w:eastAsia="Times New Roman" w:hAnsi="Times New Roman" w:cs="Times New Roman"/>
                <w:sz w:val="20"/>
                <w:szCs w:val="24"/>
                <w:lang w:val="de-DE" w:eastAsia="pl-PL"/>
              </w:rPr>
              <w:t xml:space="preserve"> </w:t>
            </w:r>
            <w:proofErr w:type="spellStart"/>
            <w:r w:rsidRPr="0007448A">
              <w:rPr>
                <w:rFonts w:ascii="Times New Roman" w:eastAsia="Times New Roman" w:hAnsi="Times New Roman" w:cs="Times New Roman"/>
                <w:sz w:val="20"/>
                <w:szCs w:val="24"/>
                <w:lang w:val="de-DE" w:eastAsia="pl-PL"/>
              </w:rPr>
              <w:t>drogowy</w:t>
            </w:r>
            <w:proofErr w:type="spellEnd"/>
            <w:r w:rsidRPr="0007448A">
              <w:rPr>
                <w:rFonts w:ascii="Times New Roman" w:eastAsia="Times New Roman" w:hAnsi="Times New Roman" w:cs="Times New Roman"/>
                <w:sz w:val="20"/>
                <w:szCs w:val="24"/>
                <w:lang w:val="de-DE" w:eastAsia="pl-PL"/>
              </w:rPr>
              <w:t xml:space="preserve"> D 300</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0" w:line="240" w:lineRule="auto"/>
              <w:jc w:val="center"/>
              <w:rPr>
                <w:rFonts w:ascii="Times New Roman" w:eastAsia="Times New Roman" w:hAnsi="Times New Roman" w:cs="Times New Roman"/>
                <w:sz w:val="20"/>
                <w:szCs w:val="24"/>
                <w:u w:val="single"/>
                <w:vertAlign w:val="superscript"/>
                <w:lang w:eastAsia="pl-PL"/>
              </w:rPr>
            </w:pPr>
            <w:r w:rsidRPr="0007448A">
              <w:rPr>
                <w:rFonts w:ascii="Times New Roman" w:eastAsia="Times New Roman" w:hAnsi="Times New Roman" w:cs="Times New Roman"/>
                <w:sz w:val="20"/>
                <w:szCs w:val="24"/>
                <w:lang w:val="de-DE" w:eastAsia="pl-PL"/>
              </w:rPr>
              <w:t xml:space="preserve">   </w:t>
            </w:r>
            <w:r w:rsidRPr="0007448A">
              <w:rPr>
                <w:rFonts w:ascii="Times New Roman" w:eastAsia="Times New Roman" w:hAnsi="Times New Roman" w:cs="Times New Roman"/>
                <w:sz w:val="20"/>
                <w:szCs w:val="24"/>
                <w:lang w:eastAsia="pl-PL"/>
              </w:rPr>
              <w:t>od 20</w:t>
            </w:r>
            <w:r w:rsidRPr="0007448A">
              <w:rPr>
                <w:rFonts w:ascii="Times New Roman" w:eastAsia="Times New Roman" w:hAnsi="Times New Roman" w:cs="Times New Roman"/>
                <w:b/>
                <w:sz w:val="20"/>
                <w:szCs w:val="24"/>
                <w:lang w:eastAsia="pl-PL"/>
              </w:rPr>
              <w:t xml:space="preserve"> </w:t>
            </w:r>
            <w:r w:rsidRPr="0007448A">
              <w:rPr>
                <w:rFonts w:ascii="Times New Roman" w:eastAsia="Times New Roman" w:hAnsi="Times New Roman" w:cs="Times New Roman"/>
                <w:sz w:val="20"/>
                <w:szCs w:val="24"/>
                <w:lang w:eastAsia="pl-PL"/>
              </w:rPr>
              <w:t>do</w:t>
            </w:r>
            <w:r w:rsidRPr="0007448A">
              <w:rPr>
                <w:rFonts w:ascii="Times New Roman" w:eastAsia="Times New Roman" w:hAnsi="Times New Roman" w:cs="Times New Roman"/>
                <w:b/>
                <w:sz w:val="20"/>
                <w:szCs w:val="24"/>
                <w:lang w:eastAsia="pl-PL"/>
              </w:rPr>
              <w:t xml:space="preserve"> </w:t>
            </w:r>
            <w:r w:rsidRPr="0007448A">
              <w:rPr>
                <w:rFonts w:ascii="Times New Roman" w:eastAsia="Times New Roman" w:hAnsi="Times New Roman" w:cs="Times New Roman"/>
                <w:sz w:val="20"/>
                <w:szCs w:val="24"/>
                <w:lang w:eastAsia="pl-PL"/>
              </w:rPr>
              <w:t xml:space="preserve">40 </w:t>
            </w:r>
            <w:r w:rsidRPr="0007448A">
              <w:rPr>
                <w:rFonts w:ascii="Times New Roman" w:eastAsia="Times New Roman" w:hAnsi="Times New Roman" w:cs="Times New Roman"/>
                <w:sz w:val="20"/>
                <w:szCs w:val="24"/>
                <w:vertAlign w:val="superscript"/>
                <w:lang w:eastAsia="pl-PL"/>
              </w:rPr>
              <w:t>*)</w:t>
            </w:r>
          </w:p>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od 140 do 150</w:t>
            </w:r>
          </w:p>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od 130 do 140</w:t>
            </w:r>
          </w:p>
        </w:tc>
      </w:tr>
    </w:tbl>
    <w:p w:rsidR="0007448A" w:rsidRPr="0007448A" w:rsidRDefault="0007448A" w:rsidP="0007448A">
      <w:pPr>
        <w:spacing w:before="120"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W razie potrzeby emulsję należy ogrzać do temperatury zapewniającej wymaganą lepkość.</w:t>
      </w:r>
    </w:p>
    <w:p w:rsidR="0007448A" w:rsidRPr="0007448A" w:rsidRDefault="0007448A" w:rsidP="0007448A">
      <w:pPr>
        <w:spacing w:before="120" w:after="0" w:line="240" w:lineRule="auto"/>
        <w:jc w:val="both"/>
        <w:rPr>
          <w:rFonts w:ascii="Times New Roman" w:eastAsia="Times New Roman" w:hAnsi="Times New Roman" w:cs="Times New Roman"/>
          <w:sz w:val="20"/>
          <w:szCs w:val="24"/>
          <w:lang w:eastAsia="pl-PL"/>
        </w:rPr>
      </w:pP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Jeżeli do skropienia została użyta emulsja asfaltowa, to skropiona warstwa powinna być pozostawiona bez jakiegokolwiek ruchu na czas niezbędny dla umożliwienia penetracji lepiszcza w warstwę i odparowania wody z emulsji. W zależności od rodzaju użytej emulsji czas ten wynosi od 1 godz. do 24 godzin.</w:t>
      </w:r>
    </w:p>
    <w:p w:rsidR="0007448A" w:rsidRPr="0007448A" w:rsidRDefault="0007448A" w:rsidP="0007448A">
      <w:pPr>
        <w:spacing w:after="12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 xml:space="preserve">Przed ułożeniem warstwy z mieszanki mineralno-bitumicznej Wykonawca powinien zabezpieczyć skropioną warstwę nawierzchni przed uszkodzeniem dopuszczając tylko niezbędny ruch budowlany. </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059" w:name="_Toc407069683"/>
      <w:bookmarkStart w:id="1060" w:name="_Toc407081648"/>
      <w:bookmarkStart w:id="1061" w:name="_Toc407081791"/>
      <w:bookmarkStart w:id="1062" w:name="_Toc407083447"/>
      <w:bookmarkStart w:id="1063" w:name="_Toc407084281"/>
      <w:bookmarkStart w:id="1064" w:name="_Toc407085400"/>
      <w:bookmarkStart w:id="1065" w:name="_Toc407085543"/>
      <w:bookmarkStart w:id="1066" w:name="_Toc407085686"/>
      <w:bookmarkStart w:id="1067" w:name="_Toc407086134"/>
      <w:r w:rsidRPr="0007448A">
        <w:rPr>
          <w:rFonts w:ascii="Times New Roman" w:eastAsia="Times New Roman" w:hAnsi="Times New Roman" w:cs="Times New Roman"/>
          <w:b/>
          <w:caps/>
          <w:color w:val="0000FF"/>
          <w:kern w:val="28"/>
          <w:sz w:val="20"/>
          <w:szCs w:val="20"/>
          <w:lang w:eastAsia="pl-PL"/>
        </w:rPr>
        <w:t>6. kontrola jakości robót</w:t>
      </w:r>
      <w:bookmarkEnd w:id="1059"/>
      <w:bookmarkEnd w:id="1060"/>
      <w:bookmarkEnd w:id="1061"/>
      <w:bookmarkEnd w:id="1062"/>
      <w:bookmarkEnd w:id="1063"/>
      <w:bookmarkEnd w:id="1064"/>
      <w:bookmarkEnd w:id="1065"/>
      <w:bookmarkEnd w:id="1066"/>
      <w:bookmarkEnd w:id="106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68" w:name="_Toc407069684"/>
      <w:bookmarkStart w:id="1069" w:name="_Toc407081649"/>
      <w:bookmarkStart w:id="1070" w:name="_Toc407081792"/>
      <w:bookmarkStart w:id="1071" w:name="_Toc407083448"/>
      <w:bookmarkStart w:id="1072" w:name="_Toc407084282"/>
      <w:bookmarkStart w:id="1073" w:name="_Toc407085401"/>
      <w:bookmarkStart w:id="1074" w:name="_Toc407085544"/>
      <w:bookmarkStart w:id="1075" w:name="_Toc407085687"/>
      <w:bookmarkStart w:id="1076" w:name="_Toc407086135"/>
      <w:r w:rsidRPr="0007448A">
        <w:rPr>
          <w:rFonts w:ascii="Times New Roman" w:eastAsia="Times New Roman" w:hAnsi="Times New Roman" w:cs="Times New Roman"/>
          <w:b/>
          <w:sz w:val="20"/>
          <w:szCs w:val="20"/>
          <w:lang w:eastAsia="pl-PL"/>
        </w:rPr>
        <w:t>6.1. Ogólne zasady kontroli jakości robót</w:t>
      </w:r>
      <w:bookmarkEnd w:id="1068"/>
      <w:bookmarkEnd w:id="1069"/>
      <w:bookmarkEnd w:id="1070"/>
      <w:bookmarkEnd w:id="1071"/>
      <w:bookmarkEnd w:id="1072"/>
      <w:bookmarkEnd w:id="1073"/>
      <w:bookmarkEnd w:id="1074"/>
      <w:bookmarkEnd w:id="1075"/>
      <w:bookmarkEnd w:id="1076"/>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zasady kontroli jakości robót podano w OST D-M-00.00.00 „Wymagania ogólne” pkt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77" w:name="_Toc407069685"/>
      <w:bookmarkStart w:id="1078" w:name="_Toc407081650"/>
      <w:bookmarkStart w:id="1079" w:name="_Toc407081793"/>
      <w:bookmarkStart w:id="1080" w:name="_Toc407083449"/>
      <w:bookmarkStart w:id="1081" w:name="_Toc407084283"/>
      <w:bookmarkStart w:id="1082" w:name="_Toc407085402"/>
      <w:bookmarkStart w:id="1083" w:name="_Toc407085545"/>
      <w:bookmarkStart w:id="1084" w:name="_Toc407085688"/>
      <w:bookmarkStart w:id="1085" w:name="_Toc407086136"/>
      <w:r w:rsidRPr="0007448A">
        <w:rPr>
          <w:rFonts w:ascii="Times New Roman" w:eastAsia="Times New Roman" w:hAnsi="Times New Roman" w:cs="Times New Roman"/>
          <w:b/>
          <w:sz w:val="20"/>
          <w:szCs w:val="20"/>
          <w:lang w:eastAsia="pl-PL"/>
        </w:rPr>
        <w:t>6.2. Badania przed przystąpieniem do robót</w:t>
      </w:r>
      <w:bookmarkEnd w:id="1077"/>
      <w:bookmarkEnd w:id="1078"/>
      <w:bookmarkEnd w:id="1079"/>
      <w:bookmarkEnd w:id="1080"/>
      <w:bookmarkEnd w:id="1081"/>
      <w:bookmarkEnd w:id="1082"/>
      <w:bookmarkEnd w:id="1083"/>
      <w:bookmarkEnd w:id="1084"/>
      <w:bookmarkEnd w:id="1085"/>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086" w:name="_Toc407069686"/>
      <w:bookmarkStart w:id="1087" w:name="_Toc407081651"/>
      <w:bookmarkStart w:id="1088" w:name="_Toc407081794"/>
      <w:bookmarkStart w:id="1089" w:name="_Toc407083450"/>
      <w:bookmarkStart w:id="1090" w:name="_Toc407084284"/>
      <w:bookmarkStart w:id="1091" w:name="_Toc407085403"/>
      <w:bookmarkStart w:id="1092" w:name="_Toc407085546"/>
      <w:bookmarkStart w:id="1093" w:name="_Toc407085689"/>
      <w:bookmarkStart w:id="1094" w:name="_Toc407086137"/>
      <w:r w:rsidRPr="0007448A">
        <w:rPr>
          <w:rFonts w:ascii="Times New Roman" w:eastAsia="Times New Roman" w:hAnsi="Times New Roman" w:cs="Times New Roman"/>
          <w:b/>
          <w:sz w:val="20"/>
          <w:szCs w:val="20"/>
          <w:lang w:eastAsia="pl-PL"/>
        </w:rPr>
        <w:t>6.3. Badania w czasie robót</w:t>
      </w:r>
      <w:bookmarkEnd w:id="1086"/>
      <w:bookmarkEnd w:id="1087"/>
      <w:bookmarkEnd w:id="1088"/>
      <w:bookmarkEnd w:id="1089"/>
      <w:bookmarkEnd w:id="1090"/>
      <w:bookmarkEnd w:id="1091"/>
      <w:bookmarkEnd w:id="1092"/>
      <w:bookmarkEnd w:id="1093"/>
      <w:bookmarkEnd w:id="1094"/>
    </w:p>
    <w:p w:rsidR="0007448A" w:rsidRPr="0007448A" w:rsidRDefault="0007448A" w:rsidP="0007448A">
      <w:pPr>
        <w:spacing w:after="12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b/>
          <w:sz w:val="20"/>
          <w:szCs w:val="24"/>
          <w:lang w:eastAsia="pl-PL"/>
        </w:rPr>
        <w:t xml:space="preserve">6.3.1. </w:t>
      </w:r>
      <w:r w:rsidRPr="0007448A">
        <w:rPr>
          <w:rFonts w:ascii="Times New Roman" w:eastAsia="Times New Roman" w:hAnsi="Times New Roman" w:cs="Times New Roman"/>
          <w:sz w:val="20"/>
          <w:szCs w:val="24"/>
          <w:lang w:eastAsia="pl-PL"/>
        </w:rPr>
        <w:t>Badania lepiszczy</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Ocena lepiszczy powinna być oparta na atestach producenta z tym, że Wykonawca powinien kontrolować dla każdej dostawy właściwości lepiszczy podane w tablicy 3.</w:t>
      </w:r>
    </w:p>
    <w:p w:rsidR="0007448A" w:rsidRPr="0007448A" w:rsidRDefault="0007448A" w:rsidP="0007448A">
      <w:pPr>
        <w:spacing w:before="120" w:after="12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Tablica 3. Właściwości lepiszczy kontrolowane w czasie robót</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637"/>
        <w:gridCol w:w="2977"/>
        <w:gridCol w:w="1947"/>
        <w:gridCol w:w="1947"/>
      </w:tblGrid>
      <w:tr w:rsidR="0007448A" w:rsidRPr="0007448A" w:rsidTr="0007448A">
        <w:tc>
          <w:tcPr>
            <w:tcW w:w="63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120"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lastRenderedPageBreak/>
              <w:t>Lp.</w:t>
            </w:r>
          </w:p>
        </w:tc>
        <w:tc>
          <w:tcPr>
            <w:tcW w:w="297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before="120"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Rodzaj lepiszcza</w:t>
            </w:r>
          </w:p>
        </w:tc>
        <w:tc>
          <w:tcPr>
            <w:tcW w:w="194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Kontrolowane właściwości</w:t>
            </w:r>
          </w:p>
        </w:tc>
        <w:tc>
          <w:tcPr>
            <w:tcW w:w="194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Badanie</w:t>
            </w:r>
          </w:p>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według normy</w:t>
            </w:r>
          </w:p>
        </w:tc>
      </w:tr>
      <w:tr w:rsidR="0007448A" w:rsidRPr="0007448A" w:rsidTr="0007448A">
        <w:tc>
          <w:tcPr>
            <w:tcW w:w="63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1</w:t>
            </w:r>
          </w:p>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2</w:t>
            </w:r>
          </w:p>
        </w:tc>
        <w:tc>
          <w:tcPr>
            <w:tcW w:w="297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Emulsja asfaltowa kationowa</w:t>
            </w:r>
          </w:p>
          <w:p w:rsidR="0007448A" w:rsidRPr="0007448A" w:rsidRDefault="0007448A" w:rsidP="0007448A">
            <w:pPr>
              <w:spacing w:before="60" w:after="6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Asfalt drogowy</w:t>
            </w:r>
          </w:p>
        </w:tc>
        <w:tc>
          <w:tcPr>
            <w:tcW w:w="194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lepkość</w:t>
            </w:r>
          </w:p>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penetracja</w:t>
            </w:r>
          </w:p>
        </w:tc>
        <w:tc>
          <w:tcPr>
            <w:tcW w:w="1947" w:type="dxa"/>
            <w:tcBorders>
              <w:top w:val="nil"/>
              <w:left w:val="single" w:sz="6" w:space="0" w:color="auto"/>
              <w:bottom w:val="single" w:sz="6" w:space="0" w:color="auto"/>
              <w:right w:val="single" w:sz="6" w:space="0" w:color="auto"/>
            </w:tcBorders>
            <w:noWrap/>
            <w:hideMark/>
          </w:tcPr>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EmA-94 [5]</w:t>
            </w:r>
          </w:p>
          <w:p w:rsidR="0007448A" w:rsidRPr="0007448A" w:rsidRDefault="0007448A" w:rsidP="0007448A">
            <w:pPr>
              <w:spacing w:before="60" w:after="6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PN-C-04134 [1]</w:t>
            </w:r>
          </w:p>
        </w:tc>
      </w:tr>
    </w:tbl>
    <w:p w:rsidR="0007448A" w:rsidRPr="0007448A" w:rsidRDefault="0007448A" w:rsidP="0007448A">
      <w:pPr>
        <w:spacing w:after="0" w:line="240" w:lineRule="auto"/>
        <w:rPr>
          <w:rFonts w:ascii="Times New Roman" w:eastAsia="Times New Roman" w:hAnsi="Times New Roman" w:cs="Times New Roman"/>
          <w:sz w:val="20"/>
          <w:szCs w:val="24"/>
          <w:lang w:eastAsia="pl-PL"/>
        </w:rPr>
      </w:pP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b/>
          <w:sz w:val="20"/>
          <w:szCs w:val="24"/>
          <w:lang w:eastAsia="pl-PL"/>
        </w:rPr>
        <w:t xml:space="preserve">6.3.2. </w:t>
      </w:r>
      <w:r w:rsidRPr="0007448A">
        <w:rPr>
          <w:rFonts w:ascii="Times New Roman" w:eastAsia="Times New Roman" w:hAnsi="Times New Roman" w:cs="Times New Roman"/>
          <w:sz w:val="20"/>
          <w:szCs w:val="24"/>
          <w:lang w:eastAsia="pl-PL"/>
        </w:rPr>
        <w:t>Sprawdzenie jednorodności skropienia i zużycia lepiszcza</w:t>
      </w:r>
    </w:p>
    <w:p w:rsidR="0007448A" w:rsidRPr="0007448A" w:rsidRDefault="0007448A" w:rsidP="0007448A">
      <w:pPr>
        <w:spacing w:before="120"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Należy przeprowadzić kontrolę ilości rozkładanego lepiszcza według metody podanej w opracowaniu „Powierzchniowe utrwalenia. Oznaczanie ilości rozkładanego lepiszcza i kruszywa” [4].</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095" w:name="_7._obmiar_robót_3"/>
      <w:bookmarkStart w:id="1096" w:name="_Toc407069687"/>
      <w:bookmarkStart w:id="1097" w:name="_Toc407081652"/>
      <w:bookmarkStart w:id="1098" w:name="_Toc407081795"/>
      <w:bookmarkStart w:id="1099" w:name="_Toc407083451"/>
      <w:bookmarkStart w:id="1100" w:name="_Toc407084285"/>
      <w:bookmarkStart w:id="1101" w:name="_Toc407085404"/>
      <w:bookmarkStart w:id="1102" w:name="_Toc407085547"/>
      <w:bookmarkStart w:id="1103" w:name="_Toc407085690"/>
      <w:bookmarkStart w:id="1104" w:name="_Toc407086138"/>
      <w:bookmarkEnd w:id="1095"/>
      <w:r w:rsidRPr="0007448A">
        <w:rPr>
          <w:rFonts w:ascii="Times New Roman" w:eastAsia="Times New Roman" w:hAnsi="Times New Roman" w:cs="Times New Roman"/>
          <w:b/>
          <w:caps/>
          <w:color w:val="0000FF"/>
          <w:kern w:val="28"/>
          <w:sz w:val="20"/>
          <w:szCs w:val="20"/>
          <w:lang w:eastAsia="pl-PL"/>
        </w:rPr>
        <w:t>7. obmiar robót</w:t>
      </w:r>
      <w:bookmarkEnd w:id="1096"/>
      <w:bookmarkEnd w:id="1097"/>
      <w:bookmarkEnd w:id="1098"/>
      <w:bookmarkEnd w:id="1099"/>
      <w:bookmarkEnd w:id="1100"/>
      <w:bookmarkEnd w:id="1101"/>
      <w:bookmarkEnd w:id="1102"/>
      <w:bookmarkEnd w:id="1103"/>
      <w:bookmarkEnd w:id="1104"/>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05" w:name="_Toc407069688"/>
      <w:bookmarkStart w:id="1106" w:name="_Toc407081653"/>
      <w:bookmarkStart w:id="1107" w:name="_Toc407081796"/>
      <w:bookmarkStart w:id="1108" w:name="_Toc407083452"/>
      <w:bookmarkStart w:id="1109" w:name="_Toc407084286"/>
      <w:bookmarkStart w:id="1110" w:name="_Toc407085405"/>
      <w:bookmarkStart w:id="1111" w:name="_Toc407085548"/>
      <w:bookmarkStart w:id="1112" w:name="_Toc407085691"/>
      <w:bookmarkStart w:id="1113" w:name="_Toc407086139"/>
      <w:r w:rsidRPr="0007448A">
        <w:rPr>
          <w:rFonts w:ascii="Times New Roman" w:eastAsia="Times New Roman" w:hAnsi="Times New Roman" w:cs="Times New Roman"/>
          <w:b/>
          <w:sz w:val="20"/>
          <w:szCs w:val="20"/>
          <w:lang w:eastAsia="pl-PL"/>
        </w:rPr>
        <w:t>7.1. Ogólne zasady obmiaru robót</w:t>
      </w:r>
      <w:bookmarkEnd w:id="1105"/>
      <w:bookmarkEnd w:id="1106"/>
      <w:bookmarkEnd w:id="1107"/>
      <w:bookmarkEnd w:id="1108"/>
      <w:bookmarkEnd w:id="1109"/>
      <w:bookmarkEnd w:id="1110"/>
      <w:bookmarkEnd w:id="1111"/>
      <w:bookmarkEnd w:id="1112"/>
      <w:bookmarkEnd w:id="1113"/>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zasady obmiaru robót podano w OST D-M-00.00.00 „Wymagania ogólne” pkt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14" w:name="_Toc407069689"/>
      <w:bookmarkStart w:id="1115" w:name="_Toc407081654"/>
      <w:bookmarkStart w:id="1116" w:name="_Toc407081797"/>
      <w:bookmarkStart w:id="1117" w:name="_Toc407083453"/>
      <w:bookmarkStart w:id="1118" w:name="_Toc407084287"/>
      <w:bookmarkStart w:id="1119" w:name="_Toc407085406"/>
      <w:bookmarkStart w:id="1120" w:name="_Toc407085549"/>
      <w:bookmarkStart w:id="1121" w:name="_Toc407085692"/>
      <w:bookmarkStart w:id="1122" w:name="_Toc407086140"/>
      <w:r w:rsidRPr="0007448A">
        <w:rPr>
          <w:rFonts w:ascii="Times New Roman" w:eastAsia="Times New Roman" w:hAnsi="Times New Roman" w:cs="Times New Roman"/>
          <w:b/>
          <w:sz w:val="20"/>
          <w:szCs w:val="20"/>
          <w:lang w:eastAsia="pl-PL"/>
        </w:rPr>
        <w:t>7.2. Jednostka obmiarowa</w:t>
      </w:r>
      <w:bookmarkEnd w:id="1114"/>
      <w:bookmarkEnd w:id="1115"/>
      <w:bookmarkEnd w:id="1116"/>
      <w:bookmarkEnd w:id="1117"/>
      <w:bookmarkEnd w:id="1118"/>
      <w:bookmarkEnd w:id="1119"/>
      <w:bookmarkEnd w:id="1120"/>
      <w:bookmarkEnd w:id="1121"/>
      <w:bookmarkEnd w:id="1122"/>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Jednostką obmiarową jest:</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m</w:t>
      </w:r>
      <w:r w:rsidRPr="0007448A">
        <w:rPr>
          <w:rFonts w:ascii="Times New Roman" w:eastAsia="Times New Roman" w:hAnsi="Times New Roman" w:cs="Times New Roman"/>
          <w:sz w:val="20"/>
          <w:szCs w:val="24"/>
          <w:vertAlign w:val="superscript"/>
          <w:lang w:eastAsia="pl-PL"/>
        </w:rPr>
        <w:t>2</w:t>
      </w:r>
      <w:r w:rsidRPr="0007448A">
        <w:rPr>
          <w:rFonts w:ascii="Times New Roman" w:eastAsia="Times New Roman" w:hAnsi="Times New Roman" w:cs="Times New Roman"/>
          <w:sz w:val="20"/>
          <w:szCs w:val="24"/>
          <w:lang w:eastAsia="pl-PL"/>
        </w:rPr>
        <w:t xml:space="preserve"> (metr kwadratowy) oczyszczonej powierzchni,</w:t>
      </w:r>
    </w:p>
    <w:p w:rsidR="0007448A" w:rsidRPr="0007448A" w:rsidRDefault="0007448A" w:rsidP="0007448A">
      <w:pPr>
        <w:spacing w:after="12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m</w:t>
      </w:r>
      <w:r w:rsidRPr="0007448A">
        <w:rPr>
          <w:rFonts w:ascii="Times New Roman" w:eastAsia="Times New Roman" w:hAnsi="Times New Roman" w:cs="Times New Roman"/>
          <w:sz w:val="20"/>
          <w:szCs w:val="24"/>
          <w:vertAlign w:val="superscript"/>
          <w:lang w:eastAsia="pl-PL"/>
        </w:rPr>
        <w:t>2</w:t>
      </w:r>
      <w:r w:rsidRPr="0007448A">
        <w:rPr>
          <w:rFonts w:ascii="Times New Roman" w:eastAsia="Times New Roman" w:hAnsi="Times New Roman" w:cs="Times New Roman"/>
          <w:sz w:val="20"/>
          <w:szCs w:val="24"/>
          <w:lang w:eastAsia="pl-PL"/>
        </w:rPr>
        <w:t xml:space="preserve"> (metr kwadratowy) powierzchni skropionej.</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123" w:name="_Toc407069690"/>
      <w:bookmarkStart w:id="1124" w:name="_Toc407081655"/>
      <w:bookmarkStart w:id="1125" w:name="_Toc407081798"/>
      <w:bookmarkStart w:id="1126" w:name="_Toc407083454"/>
      <w:bookmarkStart w:id="1127" w:name="_Toc407084288"/>
      <w:bookmarkStart w:id="1128" w:name="_Toc407085407"/>
      <w:bookmarkStart w:id="1129" w:name="_Toc407085550"/>
      <w:bookmarkStart w:id="1130" w:name="_Toc407085693"/>
      <w:bookmarkStart w:id="1131" w:name="_Toc407086141"/>
      <w:r w:rsidRPr="0007448A">
        <w:rPr>
          <w:rFonts w:ascii="Times New Roman" w:eastAsia="Times New Roman" w:hAnsi="Times New Roman" w:cs="Times New Roman"/>
          <w:b/>
          <w:caps/>
          <w:color w:val="0000FF"/>
          <w:kern w:val="28"/>
          <w:sz w:val="20"/>
          <w:szCs w:val="20"/>
          <w:lang w:eastAsia="pl-PL"/>
        </w:rPr>
        <w:t>8. odbiór robót</w:t>
      </w:r>
      <w:bookmarkEnd w:id="1123"/>
      <w:bookmarkEnd w:id="1124"/>
      <w:bookmarkEnd w:id="1125"/>
      <w:bookmarkEnd w:id="1126"/>
      <w:bookmarkEnd w:id="1127"/>
      <w:bookmarkEnd w:id="1128"/>
      <w:bookmarkEnd w:id="1129"/>
      <w:bookmarkEnd w:id="1130"/>
      <w:bookmarkEnd w:id="1131"/>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zasady odbioru robót podano w OST D-M-00.00.00 „Wymagania ogólne” pkt 8.</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Roboty uznaje się za wykonane zgodnie z dokumentacją projektową, SST i wymaganiami Inżyniera, jeżeli wszystkie pomiary i badania z zachowaniem tolerancji wg pkt 6 dały wyniki pozytywne.</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132" w:name="_Toc407069691"/>
      <w:bookmarkStart w:id="1133" w:name="_Toc407081656"/>
      <w:bookmarkStart w:id="1134" w:name="_Toc407081799"/>
      <w:bookmarkStart w:id="1135" w:name="_Toc407083455"/>
      <w:bookmarkStart w:id="1136" w:name="_Toc407084289"/>
      <w:bookmarkStart w:id="1137" w:name="_Toc407085408"/>
      <w:bookmarkStart w:id="1138" w:name="_Toc407085551"/>
      <w:bookmarkStart w:id="1139" w:name="_Toc407085694"/>
      <w:bookmarkStart w:id="1140" w:name="_Toc407086142"/>
      <w:r w:rsidRPr="0007448A">
        <w:rPr>
          <w:rFonts w:ascii="Times New Roman" w:eastAsia="Times New Roman" w:hAnsi="Times New Roman" w:cs="Times New Roman"/>
          <w:b/>
          <w:caps/>
          <w:color w:val="0000FF"/>
          <w:kern w:val="28"/>
          <w:sz w:val="20"/>
          <w:szCs w:val="20"/>
          <w:lang w:eastAsia="pl-PL"/>
        </w:rPr>
        <w:t>9. podstawa płatności</w:t>
      </w:r>
      <w:bookmarkEnd w:id="1132"/>
      <w:bookmarkEnd w:id="1133"/>
      <w:bookmarkEnd w:id="1134"/>
      <w:bookmarkEnd w:id="1135"/>
      <w:bookmarkEnd w:id="1136"/>
      <w:bookmarkEnd w:id="1137"/>
      <w:bookmarkEnd w:id="1138"/>
      <w:bookmarkEnd w:id="1139"/>
      <w:bookmarkEnd w:id="1140"/>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41" w:name="_Toc407069692"/>
      <w:bookmarkStart w:id="1142" w:name="_Toc407081657"/>
      <w:bookmarkStart w:id="1143" w:name="_Toc407081800"/>
      <w:bookmarkStart w:id="1144" w:name="_Toc407083456"/>
      <w:bookmarkStart w:id="1145" w:name="_Toc407084290"/>
      <w:bookmarkStart w:id="1146" w:name="_Toc407085409"/>
      <w:bookmarkStart w:id="1147" w:name="_Toc407085552"/>
      <w:bookmarkStart w:id="1148" w:name="_Toc407085695"/>
      <w:bookmarkStart w:id="1149" w:name="_Toc407086143"/>
      <w:r w:rsidRPr="0007448A">
        <w:rPr>
          <w:rFonts w:ascii="Times New Roman" w:eastAsia="Times New Roman" w:hAnsi="Times New Roman" w:cs="Times New Roman"/>
          <w:b/>
          <w:sz w:val="20"/>
          <w:szCs w:val="20"/>
          <w:lang w:eastAsia="pl-PL"/>
        </w:rPr>
        <w:t>9.1. Ogólne ustalenia dotyczące podstawy płatności</w:t>
      </w:r>
      <w:bookmarkEnd w:id="1141"/>
      <w:bookmarkEnd w:id="1142"/>
      <w:bookmarkEnd w:id="1143"/>
      <w:bookmarkEnd w:id="1144"/>
      <w:bookmarkEnd w:id="1145"/>
      <w:bookmarkEnd w:id="1146"/>
      <w:bookmarkEnd w:id="1147"/>
      <w:bookmarkEnd w:id="1148"/>
      <w:bookmarkEnd w:id="1149"/>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Ogólne ustalenia dotyczące podstawy płatności podano w OST D-M-00.00.00 „Wymagania ogólne” pkt 9.</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50" w:name="_Toc407069693"/>
      <w:bookmarkStart w:id="1151" w:name="_Toc407081658"/>
      <w:bookmarkStart w:id="1152" w:name="_Toc407081801"/>
      <w:bookmarkStart w:id="1153" w:name="_Toc407083457"/>
      <w:bookmarkStart w:id="1154" w:name="_Toc407084291"/>
      <w:bookmarkStart w:id="1155" w:name="_Toc407085410"/>
      <w:bookmarkStart w:id="1156" w:name="_Toc407085553"/>
      <w:bookmarkStart w:id="1157" w:name="_Toc407085696"/>
      <w:bookmarkStart w:id="1158" w:name="_Toc407086144"/>
      <w:r w:rsidRPr="0007448A">
        <w:rPr>
          <w:rFonts w:ascii="Times New Roman" w:eastAsia="Times New Roman" w:hAnsi="Times New Roman" w:cs="Times New Roman"/>
          <w:b/>
          <w:sz w:val="20"/>
          <w:szCs w:val="20"/>
          <w:lang w:eastAsia="pl-PL"/>
        </w:rPr>
        <w:t>9.2. Cena jednostki obmiarowej</w:t>
      </w:r>
      <w:bookmarkEnd w:id="1150"/>
      <w:bookmarkEnd w:id="1151"/>
      <w:bookmarkEnd w:id="1152"/>
      <w:bookmarkEnd w:id="1153"/>
      <w:bookmarkEnd w:id="1154"/>
      <w:bookmarkEnd w:id="1155"/>
      <w:bookmarkEnd w:id="1156"/>
      <w:bookmarkEnd w:id="1157"/>
      <w:bookmarkEnd w:id="1158"/>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Cena 1 m</w:t>
      </w:r>
      <w:r w:rsidRPr="0007448A">
        <w:rPr>
          <w:rFonts w:ascii="Times New Roman" w:eastAsia="Times New Roman" w:hAnsi="Times New Roman" w:cs="Times New Roman"/>
          <w:sz w:val="20"/>
          <w:szCs w:val="24"/>
          <w:vertAlign w:val="superscript"/>
          <w:lang w:eastAsia="pl-PL"/>
        </w:rPr>
        <w:t>2</w:t>
      </w:r>
      <w:r w:rsidRPr="0007448A">
        <w:rPr>
          <w:rFonts w:ascii="Times New Roman" w:eastAsia="Times New Roman" w:hAnsi="Times New Roman" w:cs="Times New Roman"/>
          <w:sz w:val="20"/>
          <w:szCs w:val="24"/>
          <w:lang w:eastAsia="pl-PL"/>
        </w:rPr>
        <w:t xml:space="preserve">  oczyszczenia  warstw konstrukcyjnych obejmuje:</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mechaniczne oczyszczenie każdej niżej położonej warstwy konstrukcyjnej nawierzchni z ewentualnym polewaniem wodą lub użyciem sprężonego powietrza, </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ręczne odspojenie stwardniałych zanieczyszczeń.</w:t>
      </w:r>
    </w:p>
    <w:p w:rsidR="0007448A" w:rsidRPr="0007448A" w:rsidRDefault="0007448A" w:rsidP="0007448A">
      <w:p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ab/>
        <w:t>Cena  1 m</w:t>
      </w:r>
      <w:r w:rsidRPr="0007448A">
        <w:rPr>
          <w:rFonts w:ascii="Times New Roman" w:eastAsia="Times New Roman" w:hAnsi="Times New Roman" w:cs="Times New Roman"/>
          <w:sz w:val="20"/>
          <w:szCs w:val="24"/>
          <w:vertAlign w:val="superscript"/>
          <w:lang w:eastAsia="pl-PL"/>
        </w:rPr>
        <w:t>2</w:t>
      </w:r>
      <w:r w:rsidRPr="0007448A">
        <w:rPr>
          <w:rFonts w:ascii="Times New Roman" w:eastAsia="Times New Roman" w:hAnsi="Times New Roman" w:cs="Times New Roman"/>
          <w:sz w:val="20"/>
          <w:szCs w:val="24"/>
          <w:lang w:eastAsia="pl-PL"/>
        </w:rPr>
        <w:t xml:space="preserve"> skropienia warstw konstrukcyjnych obejmuje:</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dostarczenie lepiszcza i napełnienie nim skrapiarek,</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podgrzanie lepiszcza  do wymaganej temperatury,</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skropienie powierzchni warstwy lepiszczem,</w:t>
      </w:r>
    </w:p>
    <w:p w:rsidR="0007448A" w:rsidRPr="0007448A" w:rsidRDefault="0007448A" w:rsidP="0007448A">
      <w:pPr>
        <w:numPr>
          <w:ilvl w:val="0"/>
          <w:numId w:val="2"/>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przeprowadzenie pomiarów i badań laboratoryjnych wymaganych w specyfikacji technicznej.</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FF"/>
          <w:kern w:val="28"/>
          <w:sz w:val="20"/>
          <w:szCs w:val="20"/>
          <w:lang w:eastAsia="pl-PL"/>
        </w:rPr>
      </w:pPr>
      <w:bookmarkStart w:id="1159" w:name="_Toc407069694"/>
      <w:bookmarkStart w:id="1160" w:name="_Toc407081659"/>
      <w:bookmarkStart w:id="1161" w:name="_Toc407081802"/>
      <w:bookmarkStart w:id="1162" w:name="_Toc407083458"/>
      <w:bookmarkStart w:id="1163" w:name="_Toc407084292"/>
      <w:bookmarkStart w:id="1164" w:name="_Toc407085411"/>
      <w:bookmarkStart w:id="1165" w:name="_Toc407085554"/>
      <w:bookmarkStart w:id="1166" w:name="_Toc407085697"/>
      <w:bookmarkStart w:id="1167" w:name="_Toc407086145"/>
      <w:r w:rsidRPr="0007448A">
        <w:rPr>
          <w:rFonts w:ascii="Times New Roman" w:eastAsia="Times New Roman" w:hAnsi="Times New Roman" w:cs="Times New Roman"/>
          <w:b/>
          <w:caps/>
          <w:color w:val="0000FF"/>
          <w:kern w:val="28"/>
          <w:sz w:val="20"/>
          <w:szCs w:val="20"/>
          <w:lang w:eastAsia="pl-PL"/>
        </w:rPr>
        <w:t>10. przepisy związane</w:t>
      </w:r>
      <w:bookmarkEnd w:id="1159"/>
      <w:bookmarkEnd w:id="1160"/>
      <w:bookmarkEnd w:id="1161"/>
      <w:bookmarkEnd w:id="1162"/>
      <w:bookmarkEnd w:id="1163"/>
      <w:bookmarkEnd w:id="1164"/>
      <w:bookmarkEnd w:id="1165"/>
      <w:bookmarkEnd w:id="1166"/>
      <w:bookmarkEnd w:id="116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68" w:name="_Toc407069695"/>
      <w:bookmarkStart w:id="1169" w:name="_Toc407081660"/>
      <w:bookmarkStart w:id="1170" w:name="_Toc407081803"/>
      <w:bookmarkStart w:id="1171" w:name="_Toc407083459"/>
      <w:bookmarkStart w:id="1172" w:name="_Toc407084293"/>
      <w:bookmarkStart w:id="1173" w:name="_Toc407085412"/>
      <w:bookmarkStart w:id="1174" w:name="_Toc407085555"/>
      <w:bookmarkStart w:id="1175" w:name="_Toc407085698"/>
      <w:bookmarkStart w:id="1176" w:name="_Toc407086146"/>
      <w:r w:rsidRPr="0007448A">
        <w:rPr>
          <w:rFonts w:ascii="Times New Roman" w:eastAsia="Times New Roman" w:hAnsi="Times New Roman" w:cs="Times New Roman"/>
          <w:b/>
          <w:sz w:val="20"/>
          <w:szCs w:val="20"/>
          <w:lang w:eastAsia="pl-PL"/>
        </w:rPr>
        <w:t>10.1. Normy</w:t>
      </w:r>
      <w:bookmarkEnd w:id="1168"/>
      <w:bookmarkEnd w:id="1169"/>
      <w:bookmarkEnd w:id="1170"/>
      <w:bookmarkEnd w:id="1171"/>
      <w:bookmarkEnd w:id="1172"/>
      <w:bookmarkEnd w:id="1173"/>
      <w:bookmarkEnd w:id="1174"/>
      <w:bookmarkEnd w:id="1175"/>
      <w:bookmarkEnd w:id="1176"/>
    </w:p>
    <w:tbl>
      <w:tblPr>
        <w:tblW w:w="0" w:type="auto"/>
        <w:tblCellMar>
          <w:left w:w="70" w:type="dxa"/>
          <w:right w:w="70" w:type="dxa"/>
        </w:tblCellMar>
        <w:tblLook w:val="04A0" w:firstRow="1" w:lastRow="0" w:firstColumn="1" w:lastColumn="0" w:noHBand="0" w:noVBand="1"/>
      </w:tblPr>
      <w:tblGrid>
        <w:gridCol w:w="496"/>
        <w:gridCol w:w="1984"/>
        <w:gridCol w:w="6152"/>
      </w:tblGrid>
      <w:tr w:rsidR="0007448A" w:rsidRPr="0007448A" w:rsidTr="0007448A">
        <w:tc>
          <w:tcPr>
            <w:tcW w:w="496" w:type="dxa"/>
            <w:hideMark/>
          </w:tcPr>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1.</w:t>
            </w:r>
          </w:p>
        </w:tc>
        <w:tc>
          <w:tcPr>
            <w:tcW w:w="1984"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PN-C-04134</w:t>
            </w:r>
          </w:p>
        </w:tc>
        <w:tc>
          <w:tcPr>
            <w:tcW w:w="6152"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Przetwory naftowe. Pomiar penetracji asfaltów</w:t>
            </w:r>
          </w:p>
        </w:tc>
      </w:tr>
      <w:tr w:rsidR="0007448A" w:rsidRPr="0007448A" w:rsidTr="0007448A">
        <w:tc>
          <w:tcPr>
            <w:tcW w:w="496" w:type="dxa"/>
            <w:hideMark/>
          </w:tcPr>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2.</w:t>
            </w:r>
          </w:p>
        </w:tc>
        <w:tc>
          <w:tcPr>
            <w:tcW w:w="1984"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PN-C-96170</w:t>
            </w:r>
          </w:p>
        </w:tc>
        <w:tc>
          <w:tcPr>
            <w:tcW w:w="6152"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Przetwory naftowe. Asfalty drogowe</w:t>
            </w:r>
          </w:p>
        </w:tc>
      </w:tr>
      <w:tr w:rsidR="0007448A" w:rsidRPr="0007448A" w:rsidTr="0007448A">
        <w:tc>
          <w:tcPr>
            <w:tcW w:w="496" w:type="dxa"/>
            <w:hideMark/>
          </w:tcPr>
          <w:p w:rsidR="0007448A" w:rsidRPr="0007448A" w:rsidRDefault="0007448A" w:rsidP="0007448A">
            <w:pPr>
              <w:spacing w:after="0" w:line="240" w:lineRule="auto"/>
              <w:jc w:val="center"/>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3.</w:t>
            </w:r>
          </w:p>
        </w:tc>
        <w:tc>
          <w:tcPr>
            <w:tcW w:w="1984"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PN-C-96173</w:t>
            </w:r>
          </w:p>
        </w:tc>
        <w:tc>
          <w:tcPr>
            <w:tcW w:w="6152" w:type="dxa"/>
            <w:hideMark/>
          </w:tcPr>
          <w:p w:rsidR="0007448A" w:rsidRPr="0007448A" w:rsidRDefault="0007448A" w:rsidP="0007448A">
            <w:pPr>
              <w:spacing w:after="0" w:line="240" w:lineRule="auto"/>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Przetwory naftowe. Asfalty upłynnione AUN do nawierzchni drogowych</w:t>
            </w:r>
          </w:p>
        </w:tc>
      </w:tr>
    </w:tbl>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77" w:name="_Toc407069696"/>
      <w:bookmarkStart w:id="1178" w:name="_Toc407081661"/>
      <w:bookmarkStart w:id="1179" w:name="_Toc407081804"/>
      <w:bookmarkStart w:id="1180" w:name="_Toc407083460"/>
      <w:bookmarkStart w:id="1181" w:name="_Toc407084294"/>
      <w:bookmarkStart w:id="1182" w:name="_Toc407085413"/>
      <w:bookmarkStart w:id="1183" w:name="_Toc407085556"/>
      <w:bookmarkStart w:id="1184" w:name="_Toc407085699"/>
      <w:bookmarkStart w:id="1185" w:name="_Toc407086147"/>
      <w:r w:rsidRPr="0007448A">
        <w:rPr>
          <w:rFonts w:ascii="Times New Roman" w:eastAsia="Times New Roman" w:hAnsi="Times New Roman" w:cs="Times New Roman"/>
          <w:b/>
          <w:sz w:val="20"/>
          <w:szCs w:val="20"/>
          <w:lang w:eastAsia="pl-PL"/>
        </w:rPr>
        <w:t>10.2. Inne dokumenty</w:t>
      </w:r>
      <w:bookmarkEnd w:id="1177"/>
      <w:bookmarkEnd w:id="1178"/>
      <w:bookmarkEnd w:id="1179"/>
      <w:bookmarkEnd w:id="1180"/>
      <w:bookmarkEnd w:id="1181"/>
      <w:bookmarkEnd w:id="1182"/>
      <w:bookmarkEnd w:id="1183"/>
      <w:bookmarkEnd w:id="1184"/>
      <w:bookmarkEnd w:id="1185"/>
    </w:p>
    <w:p w:rsidR="0007448A" w:rsidRPr="0007448A" w:rsidRDefault="0007448A" w:rsidP="004E54EF">
      <w:pPr>
        <w:numPr>
          <w:ilvl w:val="0"/>
          <w:numId w:val="34"/>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„Powierzchniowe utrwalenia. Oznaczanie ilości rozkładanego lepiszcza i kruszywa”. Zalecone przez GDDP do stosowania pismem GDDP-5.3a-551/5/92 z dnia 1992-02-03.</w:t>
      </w:r>
    </w:p>
    <w:p w:rsidR="0007448A" w:rsidRPr="0007448A" w:rsidRDefault="0007448A" w:rsidP="004E54EF">
      <w:pPr>
        <w:numPr>
          <w:ilvl w:val="0"/>
          <w:numId w:val="34"/>
        </w:numPr>
        <w:spacing w:after="0" w:line="240" w:lineRule="auto"/>
        <w:jc w:val="both"/>
        <w:rPr>
          <w:rFonts w:ascii="Times New Roman" w:eastAsia="Times New Roman" w:hAnsi="Times New Roman" w:cs="Times New Roman"/>
          <w:sz w:val="20"/>
          <w:szCs w:val="24"/>
          <w:lang w:eastAsia="pl-PL"/>
        </w:rPr>
      </w:pPr>
      <w:r w:rsidRPr="0007448A">
        <w:rPr>
          <w:rFonts w:ascii="Times New Roman" w:eastAsia="Times New Roman" w:hAnsi="Times New Roman" w:cs="Times New Roman"/>
          <w:sz w:val="20"/>
          <w:szCs w:val="24"/>
          <w:lang w:eastAsia="pl-PL"/>
        </w:rPr>
        <w:t xml:space="preserve">Warunki Techniczne. Drogowe kationowe emulsje asfaltowe EmA-94. </w:t>
      </w:r>
      <w:proofErr w:type="spellStart"/>
      <w:r w:rsidRPr="0007448A">
        <w:rPr>
          <w:rFonts w:ascii="Times New Roman" w:eastAsia="Times New Roman" w:hAnsi="Times New Roman" w:cs="Times New Roman"/>
          <w:sz w:val="20"/>
          <w:szCs w:val="24"/>
          <w:lang w:eastAsia="pl-PL"/>
        </w:rPr>
        <w:t>IBDiM</w:t>
      </w:r>
      <w:proofErr w:type="spellEnd"/>
      <w:r w:rsidRPr="0007448A">
        <w:rPr>
          <w:rFonts w:ascii="Times New Roman" w:eastAsia="Times New Roman" w:hAnsi="Times New Roman" w:cs="Times New Roman"/>
          <w:sz w:val="20"/>
          <w:szCs w:val="24"/>
          <w:lang w:eastAsia="pl-PL"/>
        </w:rPr>
        <w:t xml:space="preserve"> - 1994 r.</w:t>
      </w:r>
    </w:p>
    <w:p w:rsidR="0007448A" w:rsidRDefault="0007448A">
      <w:r>
        <w:br w:type="page"/>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sz w:val="28"/>
          <w:szCs w:val="20"/>
          <w:lang w:eastAsia="pl-PL"/>
        </w:rPr>
        <w:lastRenderedPageBreak/>
        <w:t>OGÓLNE SPECYFIKACJE TECHNICZNE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D - 05.03.23a</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07448A">
        <w:rPr>
          <w:rFonts w:ascii="Times New Roman" w:eastAsia="Times New Roman" w:hAnsi="Times New Roman" w:cs="Times New Roman"/>
          <w:b/>
          <w:sz w:val="28"/>
          <w:szCs w:val="20"/>
          <w:lang w:eastAsia="pl-PL"/>
        </w:rPr>
        <w:t xml:space="preserve">NAWIERZCHNIA  </w:t>
      </w:r>
      <w:r w:rsidRPr="0007448A">
        <w:rPr>
          <w:rFonts w:ascii="Times New Roman" w:eastAsia="Times New Roman" w:hAnsi="Times New Roman" w:cs="Times New Roman"/>
          <w:b/>
          <w:sz w:val="27"/>
          <w:szCs w:val="20"/>
          <w:lang w:eastAsia="pl-PL"/>
        </w:rPr>
        <w:t xml:space="preserve">Z  BETONOWEJ  KOSTKI </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07448A">
        <w:rPr>
          <w:rFonts w:ascii="Times New Roman" w:eastAsia="Times New Roman" w:hAnsi="Times New Roman" w:cs="Times New Roman"/>
          <w:b/>
          <w:sz w:val="27"/>
          <w:szCs w:val="20"/>
          <w:lang w:eastAsia="pl-PL"/>
        </w:rPr>
        <w:t>BRUKOWEJ  DLA  DRÓG  I  ULIC  LOKALNYCH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07448A">
        <w:rPr>
          <w:rFonts w:ascii="Times New Roman" w:eastAsia="Times New Roman" w:hAnsi="Times New Roman" w:cs="Times New Roman"/>
          <w:b/>
          <w:sz w:val="27"/>
          <w:szCs w:val="20"/>
          <w:lang w:eastAsia="pl-PL"/>
        </w:rPr>
        <w:t>ORAZ  PLACÓW  I  CHODNIKÓW</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1276"/>
        <w:gridCol w:w="4536"/>
      </w:tblGrid>
      <w:tr w:rsidR="0007448A" w:rsidRPr="0007448A" w:rsidTr="0007448A">
        <w:trPr>
          <w:jc w:val="center"/>
        </w:trPr>
        <w:tc>
          <w:tcPr>
            <w:tcW w:w="127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OST</w:t>
            </w:r>
          </w:p>
        </w:tc>
        <w:tc>
          <w:tcPr>
            <w:tcW w:w="453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ogólna specyfikacja techniczna</w:t>
            </w:r>
          </w:p>
        </w:tc>
      </w:tr>
      <w:tr w:rsidR="0007448A" w:rsidRPr="0007448A" w:rsidTr="0007448A">
        <w:trPr>
          <w:jc w:val="center"/>
        </w:trPr>
        <w:tc>
          <w:tcPr>
            <w:tcW w:w="127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SST</w:t>
            </w:r>
          </w:p>
        </w:tc>
        <w:tc>
          <w:tcPr>
            <w:tcW w:w="453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szczegółowa specyfikacja techniczna</w:t>
            </w:r>
          </w:p>
        </w:tc>
      </w:tr>
      <w:tr w:rsidR="0007448A" w:rsidRPr="0007448A" w:rsidTr="0007448A">
        <w:trPr>
          <w:jc w:val="center"/>
        </w:trPr>
        <w:tc>
          <w:tcPr>
            <w:tcW w:w="127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GDDP</w:t>
            </w:r>
          </w:p>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07448A">
              <w:rPr>
                <w:rFonts w:ascii="Times New Roman" w:eastAsia="Times New Roman" w:hAnsi="Times New Roman" w:cs="Times New Roman"/>
                <w:sz w:val="20"/>
                <w:szCs w:val="20"/>
                <w:lang w:eastAsia="pl-PL"/>
              </w:rPr>
              <w:t>GDDKiA</w:t>
            </w:r>
            <w:proofErr w:type="spellEnd"/>
          </w:p>
        </w:tc>
        <w:tc>
          <w:tcPr>
            <w:tcW w:w="453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Generalna Dyrekcja Dróg Publicznych</w:t>
            </w:r>
          </w:p>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Generalna Dyrekcja Dróg Krajowych i Autostrad</w:t>
            </w:r>
          </w:p>
        </w:tc>
      </w:tr>
      <w:tr w:rsidR="0007448A" w:rsidRPr="0007448A" w:rsidTr="0007448A">
        <w:trPr>
          <w:jc w:val="center"/>
        </w:trPr>
        <w:tc>
          <w:tcPr>
            <w:tcW w:w="127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07448A">
              <w:rPr>
                <w:rFonts w:ascii="Times New Roman" w:eastAsia="Times New Roman" w:hAnsi="Times New Roman" w:cs="Times New Roman"/>
                <w:sz w:val="20"/>
                <w:szCs w:val="20"/>
                <w:lang w:eastAsia="pl-PL"/>
              </w:rPr>
              <w:t>IBDiM</w:t>
            </w:r>
            <w:proofErr w:type="spellEnd"/>
          </w:p>
        </w:tc>
        <w:tc>
          <w:tcPr>
            <w:tcW w:w="4536"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Instytut Badawczy Dróg i Mostów</w:t>
            </w:r>
          </w:p>
        </w:tc>
      </w:tr>
    </w:tbl>
    <w:p w:rsidR="0007448A" w:rsidRPr="0007448A" w:rsidRDefault="0007448A" w:rsidP="0007448A">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SPIS TREŚCI</w:t>
      </w:r>
    </w:p>
    <w:p w:rsidR="0007448A" w:rsidRPr="0007448A" w:rsidRDefault="0007448A" w:rsidP="0007448A">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  </w:t>
      </w:r>
      <w:r w:rsidRPr="0007448A">
        <w:rPr>
          <w:rFonts w:ascii="Times New Roman" w:eastAsia="Times New Roman" w:hAnsi="Times New Roman" w:cs="Times New Roman"/>
          <w:caps/>
          <w:sz w:val="20"/>
          <w:szCs w:val="20"/>
          <w:lang w:eastAsia="pl-PL"/>
        </w:rPr>
        <w:fldChar w:fldCharType="begin"/>
      </w:r>
      <w:r w:rsidRPr="0007448A">
        <w:rPr>
          <w:rFonts w:ascii="Times New Roman" w:eastAsia="Times New Roman" w:hAnsi="Times New Roman" w:cs="Times New Roman"/>
          <w:caps/>
          <w:sz w:val="20"/>
          <w:szCs w:val="20"/>
          <w:lang w:eastAsia="pl-PL"/>
        </w:rPr>
        <w:instrText xml:space="preserve"> TOC \o "1-1" \n \h \z </w:instrText>
      </w:r>
      <w:r w:rsidRPr="0007448A">
        <w:rPr>
          <w:rFonts w:ascii="Times New Roman" w:eastAsia="Times New Roman" w:hAnsi="Times New Roman" w:cs="Times New Roman"/>
          <w:caps/>
          <w:sz w:val="20"/>
          <w:szCs w:val="20"/>
          <w:lang w:eastAsia="pl-PL"/>
        </w:rPr>
        <w:fldChar w:fldCharType="separate"/>
      </w:r>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37" w:anchor="_Toc22703113" w:history="1">
        <w:r w:rsidR="0007448A" w:rsidRPr="0007448A">
          <w:rPr>
            <w:rFonts w:ascii="Times New Roman" w:eastAsia="Times New Roman" w:hAnsi="Times New Roman" w:cs="Times New Roman"/>
            <w:b/>
            <w:caps/>
            <w:color w:val="0000FF"/>
            <w:sz w:val="20"/>
            <w:szCs w:val="20"/>
            <w:u w:val="single"/>
            <w:lang w:eastAsia="pl-PL"/>
          </w:rPr>
          <w:t>1. WSTĘP</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38" w:anchor="_Toc22703114" w:history="1">
        <w:r w:rsidR="0007448A" w:rsidRPr="0007448A">
          <w:rPr>
            <w:rFonts w:ascii="Times New Roman" w:eastAsia="Times New Roman" w:hAnsi="Times New Roman" w:cs="Times New Roman"/>
            <w:b/>
            <w:caps/>
            <w:color w:val="0000FF"/>
            <w:sz w:val="20"/>
            <w:szCs w:val="20"/>
            <w:u w:val="single"/>
            <w:lang w:eastAsia="pl-PL"/>
          </w:rPr>
          <w:t>2. materiały</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39" w:anchor="_Toc22703115" w:history="1">
        <w:r w:rsidR="0007448A" w:rsidRPr="0007448A">
          <w:rPr>
            <w:rFonts w:ascii="Times New Roman" w:eastAsia="Times New Roman" w:hAnsi="Times New Roman" w:cs="Times New Roman"/>
            <w:b/>
            <w:caps/>
            <w:color w:val="0000FF"/>
            <w:sz w:val="20"/>
            <w:szCs w:val="20"/>
            <w:u w:val="single"/>
            <w:lang w:eastAsia="pl-PL"/>
          </w:rPr>
          <w:t>3. sprzęt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0" w:anchor="_Toc22703116" w:history="1">
        <w:r w:rsidR="0007448A" w:rsidRPr="0007448A">
          <w:rPr>
            <w:rFonts w:ascii="Times New Roman" w:eastAsia="Times New Roman" w:hAnsi="Times New Roman" w:cs="Times New Roman"/>
            <w:b/>
            <w:caps/>
            <w:color w:val="0000FF"/>
            <w:sz w:val="20"/>
            <w:szCs w:val="20"/>
            <w:u w:val="single"/>
            <w:lang w:eastAsia="pl-PL"/>
          </w:rPr>
          <w:t>4. transport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1" w:anchor="_Toc22703117" w:history="1">
        <w:r w:rsidR="0007448A" w:rsidRPr="0007448A">
          <w:rPr>
            <w:rFonts w:ascii="Times New Roman" w:eastAsia="Times New Roman" w:hAnsi="Times New Roman" w:cs="Times New Roman"/>
            <w:b/>
            <w:caps/>
            <w:color w:val="0000FF"/>
            <w:sz w:val="20"/>
            <w:szCs w:val="20"/>
            <w:u w:val="single"/>
            <w:lang w:eastAsia="pl-PL"/>
          </w:rPr>
          <w:t>5. wykonanie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2" w:anchor="_Toc22703118" w:history="1">
        <w:r w:rsidR="0007448A" w:rsidRPr="0007448A">
          <w:rPr>
            <w:rFonts w:ascii="Times New Roman" w:eastAsia="Times New Roman" w:hAnsi="Times New Roman" w:cs="Times New Roman"/>
            <w:b/>
            <w:caps/>
            <w:color w:val="0000FF"/>
            <w:sz w:val="20"/>
            <w:szCs w:val="20"/>
            <w:u w:val="single"/>
            <w:lang w:eastAsia="pl-PL"/>
          </w:rPr>
          <w:t>6. kontrola jakości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3" w:anchor="_Toc22703119" w:history="1">
        <w:r w:rsidR="0007448A" w:rsidRPr="0007448A">
          <w:rPr>
            <w:rFonts w:ascii="Times New Roman" w:eastAsia="Times New Roman" w:hAnsi="Times New Roman" w:cs="Times New Roman"/>
            <w:b/>
            <w:caps/>
            <w:color w:val="0000FF"/>
            <w:sz w:val="20"/>
            <w:szCs w:val="20"/>
            <w:u w:val="single"/>
            <w:lang w:eastAsia="pl-PL"/>
          </w:rPr>
          <w:t>7. obmiar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4" w:anchor="_Toc22703120" w:history="1">
        <w:r w:rsidR="0007448A" w:rsidRPr="0007448A">
          <w:rPr>
            <w:rFonts w:ascii="Times New Roman" w:eastAsia="Times New Roman" w:hAnsi="Times New Roman" w:cs="Times New Roman"/>
            <w:b/>
            <w:caps/>
            <w:color w:val="0000FF"/>
            <w:sz w:val="20"/>
            <w:szCs w:val="20"/>
            <w:u w:val="single"/>
            <w:lang w:eastAsia="pl-PL"/>
          </w:rPr>
          <w:t>8. odbiór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5" w:anchor="_Toc22703121" w:history="1">
        <w:r w:rsidR="0007448A" w:rsidRPr="0007448A">
          <w:rPr>
            <w:rFonts w:ascii="Times New Roman" w:eastAsia="Times New Roman" w:hAnsi="Times New Roman" w:cs="Times New Roman"/>
            <w:b/>
            <w:caps/>
            <w:color w:val="0000FF"/>
            <w:sz w:val="20"/>
            <w:szCs w:val="20"/>
            <w:u w:val="single"/>
            <w:lang w:eastAsia="pl-PL"/>
          </w:rPr>
          <w:t>9. podstawa płatności</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6" w:anchor="_Toc22703122" w:history="1">
        <w:r w:rsidR="0007448A" w:rsidRPr="0007448A">
          <w:rPr>
            <w:rFonts w:ascii="Times New Roman" w:eastAsia="Times New Roman" w:hAnsi="Times New Roman" w:cs="Times New Roman"/>
            <w:b/>
            <w:caps/>
            <w:color w:val="0000FF"/>
            <w:sz w:val="20"/>
            <w:szCs w:val="20"/>
            <w:u w:val="single"/>
            <w:lang w:eastAsia="pl-PL"/>
          </w:rPr>
          <w:t>10. przepisy związane</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47" w:anchor="_Toc22703123" w:history="1">
        <w:r w:rsidR="0007448A" w:rsidRPr="0007448A">
          <w:rPr>
            <w:rFonts w:ascii="Times New Roman" w:eastAsia="Times New Roman" w:hAnsi="Times New Roman" w:cs="Times New Roman"/>
            <w:b/>
            <w:caps/>
            <w:color w:val="0000FF"/>
            <w:sz w:val="20"/>
            <w:szCs w:val="20"/>
            <w:u w:val="single"/>
            <w:lang w:eastAsia="pl-PL"/>
          </w:rPr>
          <w:t>11. ZAŁĄCZNIKI</w:t>
        </w:r>
      </w:hyperlink>
    </w:p>
    <w:p w:rsidR="0007448A" w:rsidRPr="0007448A" w:rsidRDefault="0007448A" w:rsidP="0007448A">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caps/>
          <w:sz w:val="20"/>
          <w:szCs w:val="20"/>
          <w:lang w:eastAsia="pl-PL"/>
        </w:rPr>
        <w:fldChar w:fldCharType="end"/>
      </w:r>
    </w:p>
    <w:p w:rsidR="0007448A" w:rsidRPr="0007448A" w:rsidRDefault="0007448A" w:rsidP="0007448A">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86" w:name="_Toc22703113"/>
      <w:r w:rsidRPr="0007448A">
        <w:rPr>
          <w:rFonts w:ascii="Times New Roman" w:eastAsia="Times New Roman" w:hAnsi="Times New Roman" w:cs="Times New Roman"/>
          <w:b/>
          <w:caps/>
          <w:kern w:val="28"/>
          <w:sz w:val="20"/>
          <w:szCs w:val="20"/>
          <w:lang w:eastAsia="pl-PL"/>
        </w:rPr>
        <w:t>1. WSTĘP</w:t>
      </w:r>
      <w:bookmarkEnd w:id="1186"/>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87" w:name="_Toc405615031"/>
      <w:bookmarkStart w:id="1188" w:name="_Toc407161179"/>
      <w:r w:rsidRPr="0007448A">
        <w:rPr>
          <w:rFonts w:ascii="Times New Roman" w:eastAsia="Times New Roman" w:hAnsi="Times New Roman" w:cs="Times New Roman"/>
          <w:b/>
          <w:sz w:val="20"/>
          <w:szCs w:val="20"/>
          <w:lang w:eastAsia="pl-PL"/>
        </w:rPr>
        <w:t>1.1. Przedmiot OST</w:t>
      </w:r>
      <w:bookmarkEnd w:id="1187"/>
      <w:bookmarkEnd w:id="1188"/>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wykonaniem nawierzchni z betonowej kostki brukowej.</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89" w:name="_Toc405615032"/>
      <w:bookmarkStart w:id="1190" w:name="_Toc407161180"/>
      <w:r w:rsidRPr="0007448A">
        <w:rPr>
          <w:rFonts w:ascii="Times New Roman" w:eastAsia="Times New Roman" w:hAnsi="Times New Roman" w:cs="Times New Roman"/>
          <w:b/>
          <w:sz w:val="20"/>
          <w:szCs w:val="20"/>
          <w:lang w:eastAsia="pl-PL"/>
        </w:rPr>
        <w:t>1.2. Zakres stosowania OST</w:t>
      </w:r>
      <w:bookmarkEnd w:id="1189"/>
      <w:bookmarkEnd w:id="1190"/>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Ogólna specyfikacja techniczna (OST) stanowi podstawę opracowania szczegółowej specyfikacji technicznej (SST) stosowanej jako dokument przetargowy i kontraktowy przy zlecaniu i realizacji robót na lokalnych drogach, ulicach, placach i chodnikach.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191" w:name="_Toc405615033"/>
      <w:bookmarkStart w:id="1192" w:name="_Toc407161181"/>
      <w:r w:rsidRPr="0007448A">
        <w:rPr>
          <w:rFonts w:ascii="Times New Roman" w:eastAsia="Times New Roman" w:hAnsi="Times New Roman" w:cs="Times New Roman"/>
          <w:b/>
          <w:sz w:val="20"/>
          <w:szCs w:val="20"/>
          <w:lang w:eastAsia="pl-PL"/>
        </w:rPr>
        <w:t>1.3. Zakres robót objętych OST</w:t>
      </w:r>
      <w:bookmarkEnd w:id="1191"/>
      <w:bookmarkEnd w:id="1192"/>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Ustalenia zawarte w niniejszej specyfikacji dotyczą zasad prowadzenia robót związanych z wykonaniem i odbiorem nawierzchni z betonowej kostki brukowej.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Betonową kostkę brukową stosuje się do nawierzchni: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dróg  (ulic) lokalnych i dojazdowych, zwłaszcza w strefie zamieszkania,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przystanków autobusowych, peronów i ciągów pieszo-jezdnych,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placów ulicznych, parkingów,  wjazdów do bram i garaży, placów zabawowych,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chodników, alei spacerowych, ścieżek, pasaży,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ścieżek rowerowych,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oraz do umocnienia skarp, pasów dzielących dróg, ścieków, rowów, schodów, małej architektury drogowej, elementów miejsc obsługi podróżnych itp.</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lastRenderedPageBreak/>
        <w:t>1.4. Określenia podstawowe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1.4.1. </w:t>
      </w:r>
      <w:r w:rsidRPr="0007448A">
        <w:rPr>
          <w:rFonts w:ascii="Times New Roman" w:eastAsia="Times New Roman" w:hAnsi="Times New Roman" w:cs="Times New Roman"/>
          <w:sz w:val="20"/>
          <w:szCs w:val="20"/>
          <w:lang w:eastAsia="pl-PL"/>
        </w:rPr>
        <w:t xml:space="preserve">Betonowa kostka brukowa - prefabrykowany element budowlany, przeznaczony do budowy warstwy ścieralnej nawierzchni, wykonany metodą </w:t>
      </w:r>
      <w:proofErr w:type="spellStart"/>
      <w:r w:rsidRPr="0007448A">
        <w:rPr>
          <w:rFonts w:ascii="Times New Roman" w:eastAsia="Times New Roman" w:hAnsi="Times New Roman" w:cs="Times New Roman"/>
          <w:sz w:val="20"/>
          <w:szCs w:val="20"/>
          <w:lang w:eastAsia="pl-PL"/>
        </w:rPr>
        <w:t>wibroprasowania</w:t>
      </w:r>
      <w:proofErr w:type="spellEnd"/>
      <w:r w:rsidRPr="0007448A">
        <w:rPr>
          <w:rFonts w:ascii="Times New Roman" w:eastAsia="Times New Roman" w:hAnsi="Times New Roman" w:cs="Times New Roman"/>
          <w:sz w:val="20"/>
          <w:szCs w:val="20"/>
          <w:lang w:eastAsia="pl-PL"/>
        </w:rPr>
        <w:t xml:space="preserve"> z betonu niezbrojonego niebarwionego lub barwionego, jedno- lub dwuwarstwowego, charakteryzujący się kształtem, który umożliwia wzajemne przystawanie elementów.</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1.4.2. </w:t>
      </w:r>
      <w:r w:rsidRPr="0007448A">
        <w:rPr>
          <w:rFonts w:ascii="Times New Roman" w:eastAsia="Times New Roman" w:hAnsi="Times New Roman" w:cs="Times New Roman"/>
          <w:sz w:val="20"/>
          <w:szCs w:val="20"/>
          <w:lang w:eastAsia="pl-PL"/>
        </w:rPr>
        <w:t>Krawężnik - prosty lub łukowy element budowlany oddzielający jezdnię od chodnika, charakteryzujący się stałym lub zmiennym przekrojem poprzecznym i długością nie większą niż 1,0 m.</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1.4.3. </w:t>
      </w:r>
      <w:r w:rsidRPr="0007448A">
        <w:rPr>
          <w:rFonts w:ascii="Times New Roman" w:eastAsia="Times New Roman" w:hAnsi="Times New Roman" w:cs="Times New Roman"/>
          <w:sz w:val="20"/>
          <w:szCs w:val="20"/>
          <w:lang w:eastAsia="pl-PL"/>
        </w:rPr>
        <w:t>Ściek - umocnione zagłębienie, poniżej krawędzi jezdni, zbierające i odprowadzające wodę.</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1.4.4. </w:t>
      </w:r>
      <w:r w:rsidRPr="0007448A">
        <w:rPr>
          <w:rFonts w:ascii="Times New Roman" w:eastAsia="Times New Roman" w:hAnsi="Times New Roman" w:cs="Times New Roman"/>
          <w:sz w:val="20"/>
          <w:szCs w:val="20"/>
          <w:lang w:eastAsia="pl-PL"/>
        </w:rPr>
        <w:t>Obrzeże - element budowlany, oddzielający nawierzchnie chodników i ciągów pieszych od terenów nie przeznaczonych  do komunikacji.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1.4.5. </w:t>
      </w:r>
      <w:r w:rsidRPr="0007448A">
        <w:rPr>
          <w:rFonts w:ascii="Times New Roman" w:eastAsia="Times New Roman" w:hAnsi="Times New Roman" w:cs="Times New Roman"/>
          <w:sz w:val="20"/>
          <w:szCs w:val="20"/>
          <w:lang w:eastAsia="pl-PL"/>
        </w:rPr>
        <w:t>Spoina - odstęp pomiędzy przylegającymi elementami (kostkami) wypełniony określonymi materiałami wypełniającymi.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1.4.6. </w:t>
      </w:r>
      <w:r w:rsidRPr="0007448A">
        <w:rPr>
          <w:rFonts w:ascii="Times New Roman" w:eastAsia="Times New Roman" w:hAnsi="Times New Roman" w:cs="Times New Roman"/>
          <w:sz w:val="20"/>
          <w:szCs w:val="20"/>
          <w:lang w:eastAsia="pl-PL"/>
        </w:rPr>
        <w:t>Szczelina dylatacyjna - odstęp dzielący duży fragment nawierzchni na sekcje w celu umożliwienia odkształceń temperaturowych, wypełniony określonymi materiałami wypełniającymi.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1.4.7. </w:t>
      </w:r>
      <w:r w:rsidRPr="0007448A">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[10] pkt 1.4.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 xml:space="preserve">1.5. Ogólne wymagania dotyczące robót </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robót podano w OST D-M-00.00.00 „Wymagania ogólne” [10] pkt 1.5.</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93" w:name="_Toc421686544"/>
      <w:bookmarkStart w:id="1194" w:name="_Toc22703114"/>
      <w:r w:rsidRPr="0007448A">
        <w:rPr>
          <w:rFonts w:ascii="Times New Roman" w:eastAsia="Times New Roman" w:hAnsi="Times New Roman" w:cs="Times New Roman"/>
          <w:b/>
          <w:caps/>
          <w:kern w:val="28"/>
          <w:sz w:val="20"/>
          <w:szCs w:val="20"/>
          <w:lang w:eastAsia="pl-PL"/>
        </w:rPr>
        <w:t>2. materiały</w:t>
      </w:r>
      <w:bookmarkEnd w:id="1193"/>
      <w:bookmarkEnd w:id="1194"/>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2.1. Ogólne wymagania dotyczące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materiałów, ich pozyskiwania i składowania, podano w OST D-M-00.00.00 „Wymagania ogólne” [10] pkt 2.</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 xml:space="preserve">2.2. Betonowa kostka brukowa  </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2.2.1. </w:t>
      </w:r>
      <w:r w:rsidRPr="0007448A">
        <w:rPr>
          <w:rFonts w:ascii="Times New Roman" w:eastAsia="Times New Roman" w:hAnsi="Times New Roman" w:cs="Times New Roman"/>
          <w:sz w:val="20"/>
          <w:szCs w:val="20"/>
          <w:lang w:eastAsia="pl-PL"/>
        </w:rPr>
        <w:t>Klasyfikacja betonowych kostek brukowych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Betonowa kostka brukowa może mieć następujące cechy charakterystyczne, określone w katalogu producenta:</w:t>
      </w:r>
    </w:p>
    <w:p w:rsidR="0007448A" w:rsidRPr="0007448A" w:rsidRDefault="0007448A" w:rsidP="004E54EF">
      <w:pPr>
        <w:numPr>
          <w:ilvl w:val="0"/>
          <w:numId w:val="3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odmiana:</w:t>
      </w:r>
    </w:p>
    <w:p w:rsidR="0007448A" w:rsidRPr="0007448A" w:rsidRDefault="0007448A" w:rsidP="004E54EF">
      <w:pPr>
        <w:numPr>
          <w:ilvl w:val="0"/>
          <w:numId w:val="3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kostka jednowarstwowa (z jednego rodzaju betonu),</w:t>
      </w:r>
    </w:p>
    <w:p w:rsidR="0007448A" w:rsidRPr="0007448A" w:rsidRDefault="0007448A" w:rsidP="004E54EF">
      <w:pPr>
        <w:numPr>
          <w:ilvl w:val="0"/>
          <w:numId w:val="3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kostka dwuwarstwowa (z betonu warstwy spodniej konstrukcyjnej i warstwy fakturowej (górnej) zwykle barwionej grubości min. 4mm,</w:t>
      </w:r>
    </w:p>
    <w:p w:rsidR="0007448A" w:rsidRPr="0007448A" w:rsidRDefault="0007448A" w:rsidP="004E54EF">
      <w:pPr>
        <w:numPr>
          <w:ilvl w:val="0"/>
          <w:numId w:val="3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gatunek, w zależności od wyglądu zewnętrznego, tj. od rodzaju, liczby i wielkości wad powierzchni, krawędzi i naroży: a) gatunek 1, b) gatunek 2,</w:t>
      </w:r>
    </w:p>
    <w:p w:rsidR="0007448A" w:rsidRPr="0007448A" w:rsidRDefault="0007448A" w:rsidP="004E54EF">
      <w:pPr>
        <w:numPr>
          <w:ilvl w:val="0"/>
          <w:numId w:val="3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klasa:</w:t>
      </w:r>
    </w:p>
    <w:p w:rsidR="0007448A" w:rsidRPr="0007448A" w:rsidRDefault="0007448A" w:rsidP="004E54EF">
      <w:pPr>
        <w:numPr>
          <w:ilvl w:val="0"/>
          <w:numId w:val="3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klasa „50”, o wytrzymałości na ściskanie nie mniejszej niż 50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w:t>
      </w:r>
    </w:p>
    <w:p w:rsidR="0007448A" w:rsidRPr="0007448A" w:rsidRDefault="0007448A" w:rsidP="004E54EF">
      <w:pPr>
        <w:numPr>
          <w:ilvl w:val="0"/>
          <w:numId w:val="3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klasa „35”, o wytrzymałości na ściskanie nie mniejszej niż 35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w:t>
      </w:r>
    </w:p>
    <w:p w:rsidR="0007448A" w:rsidRPr="0007448A" w:rsidRDefault="0007448A" w:rsidP="004E54EF">
      <w:pPr>
        <w:numPr>
          <w:ilvl w:val="0"/>
          <w:numId w:val="3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barwa:</w:t>
      </w:r>
    </w:p>
    <w:p w:rsidR="0007448A" w:rsidRPr="0007448A" w:rsidRDefault="0007448A" w:rsidP="004E54EF">
      <w:pPr>
        <w:numPr>
          <w:ilvl w:val="0"/>
          <w:numId w:val="4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kostka szara, z betonu niebarwionego,</w:t>
      </w:r>
    </w:p>
    <w:p w:rsidR="0007448A" w:rsidRPr="0007448A" w:rsidRDefault="0007448A" w:rsidP="004E54EF">
      <w:pPr>
        <w:numPr>
          <w:ilvl w:val="0"/>
          <w:numId w:val="4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kostka kolorowa, z betonu barwionego (zwykle pigmentami nieorganicznymi),</w:t>
      </w:r>
    </w:p>
    <w:p w:rsidR="0007448A" w:rsidRPr="0007448A" w:rsidRDefault="0007448A" w:rsidP="004E54EF">
      <w:pPr>
        <w:numPr>
          <w:ilvl w:val="0"/>
          <w:numId w:val="4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wzór (kształt) kostki: zgodny z kształtami określonymi przez producenta (przykłady podano w załączniku 1),</w:t>
      </w:r>
    </w:p>
    <w:p w:rsidR="0007448A" w:rsidRPr="0007448A" w:rsidRDefault="0007448A" w:rsidP="004E54EF">
      <w:pPr>
        <w:numPr>
          <w:ilvl w:val="0"/>
          <w:numId w:val="4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wymiary, zgodne z wymiarami określonymi przez producenta, w zasadzie:</w:t>
      </w:r>
    </w:p>
    <w:p w:rsidR="0007448A" w:rsidRPr="0007448A" w:rsidRDefault="0007448A" w:rsidP="004E54EF">
      <w:pPr>
        <w:numPr>
          <w:ilvl w:val="0"/>
          <w:numId w:val="42"/>
        </w:numPr>
        <w:overflowPunct w:val="0"/>
        <w:autoSpaceDE w:val="0"/>
        <w:autoSpaceDN w:val="0"/>
        <w:adjustRightInd w:val="0"/>
        <w:spacing w:after="0" w:line="240" w:lineRule="auto"/>
        <w:ind w:left="283" w:firstLine="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długość: od 140 mm do 280 mm,</w:t>
      </w:r>
    </w:p>
    <w:p w:rsidR="0007448A" w:rsidRPr="0007448A" w:rsidRDefault="0007448A" w:rsidP="004E54EF">
      <w:pPr>
        <w:numPr>
          <w:ilvl w:val="0"/>
          <w:numId w:val="42"/>
        </w:numPr>
        <w:overflowPunct w:val="0"/>
        <w:autoSpaceDE w:val="0"/>
        <w:autoSpaceDN w:val="0"/>
        <w:adjustRightInd w:val="0"/>
        <w:spacing w:after="0" w:line="240" w:lineRule="auto"/>
        <w:ind w:left="283" w:firstLine="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szerokość: od 0,5 do 1,0 wymiaru długości, lecz nie mniej niż 100 mm,</w:t>
      </w:r>
    </w:p>
    <w:p w:rsidR="0007448A" w:rsidRPr="0007448A" w:rsidRDefault="0007448A" w:rsidP="004E54EF">
      <w:pPr>
        <w:numPr>
          <w:ilvl w:val="0"/>
          <w:numId w:val="4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grubość: od 55 mm do 140 mm, przy czym zalecanymi grubościami są: 60 mm, 80 mm i 100 mm.</w:t>
      </w:r>
    </w:p>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w:t>
      </w:r>
      <w:r w:rsidRPr="0007448A">
        <w:rPr>
          <w:rFonts w:ascii="Times New Roman" w:eastAsia="Times New Roman" w:hAnsi="Times New Roman" w:cs="Times New Roman"/>
          <w:sz w:val="20"/>
          <w:szCs w:val="20"/>
          <w:lang w:eastAsia="pl-PL"/>
        </w:rPr>
        <w:tab/>
        <w:t>Pożądane jest, aby wymiary kostek były dostosowane do sposobu układania i siatki spoin oraz umożliwiały wykonanie warstwy o szerokości 1,0 m lub 1,5 m bez konieczności przecinania elementów w trakcie ich wbudowywania w nawierzchnię.</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2.2.2. </w:t>
      </w:r>
      <w:r w:rsidRPr="0007448A">
        <w:rPr>
          <w:rFonts w:ascii="Times New Roman" w:eastAsia="Times New Roman" w:hAnsi="Times New Roman" w:cs="Times New Roman"/>
          <w:sz w:val="20"/>
          <w:szCs w:val="20"/>
          <w:lang w:eastAsia="pl-PL"/>
        </w:rPr>
        <w:t>Wymagania techniczne stawiane betonowym kostkom brukowym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Betonowa kostka brukowa powinna posiadać aprobatę techniczną, wydaną przez uprawnioną jednostkę (Instytut Badawczy Dróg i Mostów).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Betonowa kostka brukowa powinna odpowiadać wymaganiom określonym w aprobacie technicznej, a w przypadku braku wystarczających ustaleń, powinna mieć charakterystyki określone przez odpowiednie procedury badawcze </w:t>
      </w:r>
      <w:proofErr w:type="spellStart"/>
      <w:r w:rsidRPr="0007448A">
        <w:rPr>
          <w:rFonts w:ascii="Times New Roman" w:eastAsia="Times New Roman" w:hAnsi="Times New Roman" w:cs="Times New Roman"/>
          <w:sz w:val="20"/>
          <w:szCs w:val="20"/>
          <w:lang w:eastAsia="pl-PL"/>
        </w:rPr>
        <w:t>IBDiM</w:t>
      </w:r>
      <w:proofErr w:type="spellEnd"/>
      <w:r w:rsidRPr="0007448A">
        <w:rPr>
          <w:rFonts w:ascii="Times New Roman" w:eastAsia="Times New Roman" w:hAnsi="Times New Roman" w:cs="Times New Roman"/>
          <w:sz w:val="20"/>
          <w:szCs w:val="20"/>
          <w:lang w:eastAsia="pl-PL"/>
        </w:rPr>
        <w:t>, zgodne z poniższymi wskazaniami:</w:t>
      </w:r>
    </w:p>
    <w:p w:rsidR="0007448A" w:rsidRPr="0007448A" w:rsidRDefault="0007448A" w:rsidP="004E54EF">
      <w:pPr>
        <w:numPr>
          <w:ilvl w:val="0"/>
          <w:numId w:val="4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kształt i wymiary powinny być zgodne z deklarowanymi przez producenta, z dopuszczalnymi odchyłkami od wymiarów:</w:t>
      </w:r>
    </w:p>
    <w:p w:rsidR="0007448A" w:rsidRPr="0007448A" w:rsidRDefault="0007448A" w:rsidP="004E54EF">
      <w:pPr>
        <w:numPr>
          <w:ilvl w:val="0"/>
          <w:numId w:val="4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długość i szerokość</w:t>
      </w:r>
      <w:r w:rsidRPr="0007448A">
        <w:rPr>
          <w:rFonts w:ascii="Times New Roman" w:eastAsia="Times New Roman" w:hAnsi="Times New Roman" w:cs="Times New Roman"/>
          <w:sz w:val="20"/>
          <w:szCs w:val="20"/>
          <w:lang w:eastAsia="pl-PL"/>
        </w:rPr>
        <w:tab/>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3,0 mm,</w:t>
      </w:r>
    </w:p>
    <w:p w:rsidR="0007448A" w:rsidRPr="0007448A" w:rsidRDefault="0007448A" w:rsidP="004E54EF">
      <w:pPr>
        <w:numPr>
          <w:ilvl w:val="0"/>
          <w:numId w:val="4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grubość</w:t>
      </w:r>
      <w:r w:rsidRPr="0007448A">
        <w:rPr>
          <w:rFonts w:ascii="Times New Roman" w:eastAsia="Times New Roman" w:hAnsi="Times New Roman" w:cs="Times New Roman"/>
          <w:sz w:val="20"/>
          <w:szCs w:val="20"/>
          <w:lang w:eastAsia="pl-PL"/>
        </w:rPr>
        <w:tab/>
      </w:r>
      <w:r w:rsidRPr="0007448A">
        <w:rPr>
          <w:rFonts w:ascii="Times New Roman" w:eastAsia="Times New Roman" w:hAnsi="Times New Roman" w:cs="Times New Roman"/>
          <w:sz w:val="20"/>
          <w:szCs w:val="20"/>
          <w:lang w:eastAsia="pl-PL"/>
        </w:rPr>
        <w:tab/>
      </w:r>
      <w:r w:rsidRPr="0007448A">
        <w:rPr>
          <w:rFonts w:ascii="Times New Roman" w:eastAsia="Times New Roman" w:hAnsi="Times New Roman" w:cs="Times New Roman"/>
          <w:sz w:val="20"/>
          <w:szCs w:val="20"/>
          <w:lang w:eastAsia="pl-PL"/>
        </w:rPr>
        <w:tab/>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5,0 mm,</w:t>
      </w:r>
    </w:p>
    <w:p w:rsidR="0007448A" w:rsidRPr="0007448A" w:rsidRDefault="0007448A" w:rsidP="004E54EF">
      <w:pPr>
        <w:numPr>
          <w:ilvl w:val="0"/>
          <w:numId w:val="4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wytrzymałość na ściskanie powinna być nie mniejsza niż:</w:t>
      </w:r>
    </w:p>
    <w:p w:rsidR="0007448A" w:rsidRPr="0007448A" w:rsidRDefault="0007448A" w:rsidP="004E54EF">
      <w:pPr>
        <w:numPr>
          <w:ilvl w:val="0"/>
          <w:numId w:val="44"/>
        </w:numPr>
        <w:overflowPunct w:val="0"/>
        <w:autoSpaceDE w:val="0"/>
        <w:autoSpaceDN w:val="0"/>
        <w:adjustRightInd w:val="0"/>
        <w:spacing w:after="0" w:line="240" w:lineRule="auto"/>
        <w:ind w:left="567" w:hanging="279"/>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50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 dla klasy „50”,</w:t>
      </w:r>
    </w:p>
    <w:p w:rsidR="0007448A" w:rsidRPr="0007448A" w:rsidRDefault="0007448A" w:rsidP="004E54EF">
      <w:pPr>
        <w:numPr>
          <w:ilvl w:val="0"/>
          <w:numId w:val="44"/>
        </w:numPr>
        <w:overflowPunct w:val="0"/>
        <w:autoSpaceDE w:val="0"/>
        <w:autoSpaceDN w:val="0"/>
        <w:adjustRightInd w:val="0"/>
        <w:spacing w:after="0" w:line="240" w:lineRule="auto"/>
        <w:ind w:left="567" w:hanging="279"/>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 xml:space="preserve">35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 dla klasy „35”,</w:t>
      </w:r>
    </w:p>
    <w:p w:rsidR="0007448A" w:rsidRPr="0007448A" w:rsidRDefault="0007448A" w:rsidP="004E54EF">
      <w:pPr>
        <w:numPr>
          <w:ilvl w:val="0"/>
          <w:numId w:val="4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mrozoodporność: po 30 cyklach zamrażania i rozmrażania próbek w 3% roztworze </w:t>
      </w:r>
      <w:proofErr w:type="spellStart"/>
      <w:r w:rsidRPr="0007448A">
        <w:rPr>
          <w:rFonts w:ascii="Times New Roman" w:eastAsia="Times New Roman" w:hAnsi="Times New Roman" w:cs="Times New Roman"/>
          <w:sz w:val="20"/>
          <w:szCs w:val="20"/>
          <w:lang w:eastAsia="pl-PL"/>
        </w:rPr>
        <w:t>NaCl</w:t>
      </w:r>
      <w:proofErr w:type="spellEnd"/>
      <w:r w:rsidRPr="0007448A">
        <w:rPr>
          <w:rFonts w:ascii="Times New Roman" w:eastAsia="Times New Roman" w:hAnsi="Times New Roman" w:cs="Times New Roman"/>
          <w:sz w:val="20"/>
          <w:szCs w:val="20"/>
          <w:lang w:eastAsia="pl-PL"/>
        </w:rPr>
        <w:t xml:space="preserve"> lub 150 cyklach zamrażania i rozmrażania metodą zwykłą, powinny być spełnione jednocześnie następujące warunki:</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próbki nie powinny wykazywać pęknięć i zarysowań powierzchni licowych,</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łączna masa ubytków betonu w postaci zniszczonych narożników i krawędzi, odprysków kruszywa itp. nie powinna przekraczać 5% masy próbek nie zamrażanych,</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obniżenie wytrzymałości na ściskanie w stosunku do próbek nie zamrażanych nie powinno być większe niż 20%,</w:t>
      </w:r>
    </w:p>
    <w:p w:rsidR="0007448A" w:rsidRPr="0007448A" w:rsidRDefault="0007448A" w:rsidP="004E54EF">
      <w:pPr>
        <w:numPr>
          <w:ilvl w:val="0"/>
          <w:numId w:val="4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nasiąkliwość, nie powinna przekraczać 5%,</w:t>
      </w:r>
    </w:p>
    <w:p w:rsidR="0007448A" w:rsidRPr="0007448A" w:rsidRDefault="0007448A" w:rsidP="004E54EF">
      <w:pPr>
        <w:numPr>
          <w:ilvl w:val="0"/>
          <w:numId w:val="4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ścieralność, sprawdzana na tarczy </w:t>
      </w:r>
      <w:proofErr w:type="spellStart"/>
      <w:r w:rsidRPr="0007448A">
        <w:rPr>
          <w:rFonts w:ascii="Times New Roman" w:eastAsia="Times New Roman" w:hAnsi="Times New Roman" w:cs="Times New Roman"/>
          <w:sz w:val="20"/>
          <w:szCs w:val="20"/>
          <w:lang w:eastAsia="pl-PL"/>
        </w:rPr>
        <w:t>Boehmego</w:t>
      </w:r>
      <w:proofErr w:type="spellEnd"/>
      <w:r w:rsidRPr="0007448A">
        <w:rPr>
          <w:rFonts w:ascii="Times New Roman" w:eastAsia="Times New Roman" w:hAnsi="Times New Roman" w:cs="Times New Roman"/>
          <w:sz w:val="20"/>
          <w:szCs w:val="20"/>
          <w:lang w:eastAsia="pl-PL"/>
        </w:rPr>
        <w:t>, określona stratą wysokości, nie powinna przekraczać wartości:</w:t>
      </w:r>
    </w:p>
    <w:p w:rsidR="0007448A" w:rsidRPr="0007448A" w:rsidRDefault="0007448A" w:rsidP="004E54EF">
      <w:pPr>
        <w:numPr>
          <w:ilvl w:val="0"/>
          <w:numId w:val="4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3,5 mm, dla klasy „50”,</w:t>
      </w:r>
    </w:p>
    <w:p w:rsidR="0007448A" w:rsidRPr="0007448A" w:rsidRDefault="0007448A" w:rsidP="004E54EF">
      <w:pPr>
        <w:numPr>
          <w:ilvl w:val="0"/>
          <w:numId w:val="4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4,5 mm, dla klasy „35”,</w:t>
      </w:r>
    </w:p>
    <w:p w:rsidR="0007448A" w:rsidRPr="0007448A" w:rsidRDefault="0007448A" w:rsidP="004E54EF">
      <w:pPr>
        <w:numPr>
          <w:ilvl w:val="0"/>
          <w:numId w:val="4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szorstkość, określona wskaźnikiem szorstkości SRT (</w:t>
      </w:r>
      <w:proofErr w:type="spellStart"/>
      <w:r w:rsidRPr="0007448A">
        <w:rPr>
          <w:rFonts w:ascii="Times New Roman" w:eastAsia="Times New Roman" w:hAnsi="Times New Roman" w:cs="Times New Roman"/>
          <w:sz w:val="20"/>
          <w:szCs w:val="20"/>
          <w:lang w:eastAsia="pl-PL"/>
        </w:rPr>
        <w:t>Skid</w:t>
      </w:r>
      <w:proofErr w:type="spellEnd"/>
      <w:r w:rsidRPr="0007448A">
        <w:rPr>
          <w:rFonts w:ascii="Times New Roman" w:eastAsia="Times New Roman" w:hAnsi="Times New Roman" w:cs="Times New Roman"/>
          <w:sz w:val="20"/>
          <w:szCs w:val="20"/>
          <w:lang w:eastAsia="pl-PL"/>
        </w:rPr>
        <w:t xml:space="preserve"> </w:t>
      </w:r>
      <w:proofErr w:type="spellStart"/>
      <w:r w:rsidRPr="0007448A">
        <w:rPr>
          <w:rFonts w:ascii="Times New Roman" w:eastAsia="Times New Roman" w:hAnsi="Times New Roman" w:cs="Times New Roman"/>
          <w:sz w:val="20"/>
          <w:szCs w:val="20"/>
          <w:lang w:eastAsia="pl-PL"/>
        </w:rPr>
        <w:t>Resistance</w:t>
      </w:r>
      <w:proofErr w:type="spellEnd"/>
      <w:r w:rsidRPr="0007448A">
        <w:rPr>
          <w:rFonts w:ascii="Times New Roman" w:eastAsia="Times New Roman" w:hAnsi="Times New Roman" w:cs="Times New Roman"/>
          <w:sz w:val="20"/>
          <w:szCs w:val="20"/>
          <w:lang w:eastAsia="pl-PL"/>
        </w:rPr>
        <w:t xml:space="preserve"> Tester) powierzchni licowej górnej, sprawdzona wahadłem angielskim, powinna wynosić nie mniej niż 50 jednostek SRT,</w:t>
      </w:r>
    </w:p>
    <w:p w:rsidR="0007448A" w:rsidRPr="0007448A" w:rsidRDefault="0007448A" w:rsidP="004E54EF">
      <w:pPr>
        <w:numPr>
          <w:ilvl w:val="0"/>
          <w:numId w:val="4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wygląd zewnętrzny: powierzchnie elementów nie powinny mieć rys, pęknięć i ubytków betonu, krawędzie elementów powinny być równe, a tekstura i kolor powierzchni licowej powinny być jednorodne. Dopuszczalne wady wyglądy zewnętrznego i uszkodzenia powierzchni nie powinny przekraczać wartości podanych w tablicy 1.</w:t>
      </w:r>
    </w:p>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(Uwaga: Naloty wapienne - wykwity w postaci białych plam - powstają w wyniku naturalnych procesów fizykochemicznych występujących w betonie podczas jego wiązania i twardnienia; naloty te powoli znikają w okresie do 2 lat).</w:t>
      </w:r>
    </w:p>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1. Dopuszczalne wady wyglądu zewnętrznego betonowej kostki brukowej</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2693"/>
        <w:gridCol w:w="2161"/>
        <w:gridCol w:w="2161"/>
      </w:tblGrid>
      <w:tr w:rsidR="0007448A" w:rsidRPr="0007448A" w:rsidTr="0007448A">
        <w:tc>
          <w:tcPr>
            <w:tcW w:w="496" w:type="dxa"/>
            <w:vMerge w:val="restart"/>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2693" w:type="dxa"/>
            <w:vMerge w:val="restart"/>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Właściwości</w:t>
            </w:r>
          </w:p>
        </w:tc>
        <w:tc>
          <w:tcPr>
            <w:tcW w:w="4322"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Wymagania</w:t>
            </w:r>
          </w:p>
        </w:tc>
      </w:tr>
      <w:tr w:rsidR="0007448A" w:rsidRPr="0007448A" w:rsidTr="0007448A">
        <w:tc>
          <w:tcPr>
            <w:tcW w:w="0" w:type="auto"/>
            <w:vMerge/>
            <w:tcBorders>
              <w:top w:val="single" w:sz="6" w:space="0" w:color="auto"/>
              <w:left w:val="single" w:sz="6" w:space="0" w:color="auto"/>
              <w:bottom w:val="doub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0" w:type="auto"/>
            <w:vMerge/>
            <w:tcBorders>
              <w:top w:val="single" w:sz="6" w:space="0" w:color="auto"/>
              <w:left w:val="single" w:sz="6" w:space="0" w:color="auto"/>
              <w:bottom w:val="doub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16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gatunek 1</w:t>
            </w:r>
          </w:p>
        </w:tc>
        <w:tc>
          <w:tcPr>
            <w:tcW w:w="216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gatunek 2</w:t>
            </w:r>
          </w:p>
        </w:tc>
      </w:tr>
      <w:tr w:rsidR="0007448A" w:rsidRPr="0007448A" w:rsidTr="0007448A">
        <w:trPr>
          <w:trHeight w:val="450"/>
        </w:trPr>
        <w:tc>
          <w:tcPr>
            <w:tcW w:w="496" w:type="dxa"/>
            <w:vMerge w:val="restart"/>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2693"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Stan powierzchni licowej:</w:t>
            </w:r>
          </w:p>
          <w:p w:rsidR="0007448A" w:rsidRPr="0007448A" w:rsidRDefault="0007448A" w:rsidP="004E54EF">
            <w:pPr>
              <w:numPr>
                <w:ilvl w:val="0"/>
                <w:numId w:val="44"/>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tekstura</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jednorodna w danej partii</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jednorodna w danej partii</w:t>
            </w:r>
          </w:p>
        </w:tc>
      </w:tr>
      <w:tr w:rsidR="0007448A" w:rsidRPr="0007448A" w:rsidTr="0007448A">
        <w:trPr>
          <w:trHeight w:val="210"/>
        </w:trPr>
        <w:tc>
          <w:tcPr>
            <w:tcW w:w="0" w:type="auto"/>
            <w:vMerge/>
            <w:tcBorders>
              <w:top w:val="nil"/>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rysy i spękania</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r>
      <w:tr w:rsidR="0007448A" w:rsidRPr="0007448A" w:rsidTr="0007448A">
        <w:trPr>
          <w:trHeight w:val="675"/>
        </w:trPr>
        <w:tc>
          <w:tcPr>
            <w:tcW w:w="0" w:type="auto"/>
            <w:vMerge/>
            <w:tcBorders>
              <w:top w:val="nil"/>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kolor według katalogu  producenta</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jednolity dla danej partii</w:t>
            </w:r>
          </w:p>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dopuszczalne różnice w odcieniu tego samego koloru</w:t>
            </w:r>
          </w:p>
        </w:tc>
      </w:tr>
      <w:tr w:rsidR="0007448A" w:rsidRPr="0007448A" w:rsidTr="0007448A">
        <w:trPr>
          <w:trHeight w:val="915"/>
        </w:trPr>
        <w:tc>
          <w:tcPr>
            <w:tcW w:w="0" w:type="auto"/>
            <w:vMerge/>
            <w:tcBorders>
              <w:top w:val="nil"/>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przebarwienia</w:t>
            </w:r>
          </w:p>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dopuszczalne </w:t>
            </w:r>
            <w:proofErr w:type="spellStart"/>
            <w:r w:rsidRPr="0007448A">
              <w:rPr>
                <w:rFonts w:ascii="Times New Roman" w:eastAsia="Times New Roman" w:hAnsi="Times New Roman" w:cs="Times New Roman"/>
                <w:sz w:val="20"/>
                <w:szCs w:val="20"/>
                <w:lang w:eastAsia="pl-PL"/>
              </w:rPr>
              <w:t>niekontras-towe</w:t>
            </w:r>
            <w:proofErr w:type="spellEnd"/>
            <w:r w:rsidRPr="0007448A">
              <w:rPr>
                <w:rFonts w:ascii="Times New Roman" w:eastAsia="Times New Roman" w:hAnsi="Times New Roman" w:cs="Times New Roman"/>
                <w:sz w:val="20"/>
                <w:szCs w:val="20"/>
                <w:lang w:eastAsia="pl-PL"/>
              </w:rPr>
              <w:t xml:space="preserve"> przebarwienia na pojedynczej kostce</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dopuszczalne </w:t>
            </w:r>
            <w:proofErr w:type="spellStart"/>
            <w:r w:rsidRPr="0007448A">
              <w:rPr>
                <w:rFonts w:ascii="Times New Roman" w:eastAsia="Times New Roman" w:hAnsi="Times New Roman" w:cs="Times New Roman"/>
                <w:sz w:val="20"/>
                <w:szCs w:val="20"/>
                <w:lang w:eastAsia="pl-PL"/>
              </w:rPr>
              <w:t>kontrasto</w:t>
            </w:r>
            <w:proofErr w:type="spellEnd"/>
            <w:r w:rsidRPr="0007448A">
              <w:rPr>
                <w:rFonts w:ascii="Times New Roman" w:eastAsia="Times New Roman" w:hAnsi="Times New Roman" w:cs="Times New Roman"/>
                <w:sz w:val="20"/>
                <w:szCs w:val="20"/>
                <w:lang w:eastAsia="pl-PL"/>
              </w:rPr>
              <w:t>-we przebarwienia tego samego koloru na poje-</w:t>
            </w:r>
            <w:proofErr w:type="spellStart"/>
            <w:r w:rsidRPr="0007448A">
              <w:rPr>
                <w:rFonts w:ascii="Times New Roman" w:eastAsia="Times New Roman" w:hAnsi="Times New Roman" w:cs="Times New Roman"/>
                <w:sz w:val="20"/>
                <w:szCs w:val="20"/>
                <w:lang w:eastAsia="pl-PL"/>
              </w:rPr>
              <w:t>dynczej</w:t>
            </w:r>
            <w:proofErr w:type="spellEnd"/>
            <w:r w:rsidRPr="0007448A">
              <w:rPr>
                <w:rFonts w:ascii="Times New Roman" w:eastAsia="Times New Roman" w:hAnsi="Times New Roman" w:cs="Times New Roman"/>
                <w:sz w:val="20"/>
                <w:szCs w:val="20"/>
                <w:lang w:eastAsia="pl-PL"/>
              </w:rPr>
              <w:t xml:space="preserve"> kostce</w:t>
            </w:r>
          </w:p>
        </w:tc>
      </w:tr>
      <w:tr w:rsidR="0007448A" w:rsidRPr="0007448A" w:rsidTr="0007448A">
        <w:trPr>
          <w:trHeight w:val="450"/>
        </w:trPr>
        <w:tc>
          <w:tcPr>
            <w:tcW w:w="0" w:type="auto"/>
            <w:vMerge/>
            <w:tcBorders>
              <w:top w:val="nil"/>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plamy, zabrudzenia </w:t>
            </w:r>
            <w:proofErr w:type="spellStart"/>
            <w:r w:rsidRPr="0007448A">
              <w:rPr>
                <w:rFonts w:ascii="Times New Roman" w:eastAsia="Times New Roman" w:hAnsi="Times New Roman" w:cs="Times New Roman"/>
                <w:sz w:val="20"/>
                <w:szCs w:val="20"/>
                <w:lang w:eastAsia="pl-PL"/>
              </w:rPr>
              <w:t>niezmy</w:t>
            </w:r>
            <w:proofErr w:type="spellEnd"/>
            <w:r w:rsidRPr="0007448A">
              <w:rPr>
                <w:rFonts w:ascii="Times New Roman" w:eastAsia="Times New Roman" w:hAnsi="Times New Roman" w:cs="Times New Roman"/>
                <w:sz w:val="20"/>
                <w:szCs w:val="20"/>
                <w:lang w:eastAsia="pl-PL"/>
              </w:rPr>
              <w:t>-walne wodą</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r>
      <w:tr w:rsidR="0007448A" w:rsidRPr="0007448A" w:rsidTr="0007448A">
        <w:trPr>
          <w:trHeight w:val="237"/>
        </w:trPr>
        <w:tc>
          <w:tcPr>
            <w:tcW w:w="0" w:type="auto"/>
            <w:vMerge/>
            <w:tcBorders>
              <w:top w:val="nil"/>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single" w:sz="6" w:space="0" w:color="auto"/>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naloty wapienne</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dopuszczalne</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dopuszczalne</w:t>
            </w:r>
          </w:p>
        </w:tc>
      </w:tr>
      <w:tr w:rsidR="0007448A" w:rsidRPr="0007448A" w:rsidTr="0007448A">
        <w:trPr>
          <w:trHeight w:val="435"/>
        </w:trPr>
        <w:tc>
          <w:tcPr>
            <w:tcW w:w="496" w:type="dxa"/>
            <w:vMerge w:val="restart"/>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2693" w:type="dxa"/>
            <w:tcBorders>
              <w:top w:val="single" w:sz="6" w:space="0" w:color="auto"/>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Uszkodzenia powierzchni bocznych:</w:t>
            </w:r>
          </w:p>
        </w:tc>
        <w:tc>
          <w:tcPr>
            <w:tcW w:w="2161" w:type="dxa"/>
            <w:tcBorders>
              <w:top w:val="single" w:sz="6" w:space="0" w:color="auto"/>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2161" w:type="dxa"/>
            <w:tcBorders>
              <w:top w:val="single" w:sz="6" w:space="0" w:color="auto"/>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r w:rsidR="0007448A" w:rsidRPr="0007448A" w:rsidTr="0007448A">
        <w:trPr>
          <w:trHeight w:val="480"/>
        </w:trPr>
        <w:tc>
          <w:tcPr>
            <w:tcW w:w="0" w:type="auto"/>
            <w:vMerge/>
            <w:tcBorders>
              <w:top w:val="single" w:sz="6" w:space="0" w:color="auto"/>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dopuszczalna liczba w 1 kostce</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r>
      <w:tr w:rsidR="0007448A" w:rsidRPr="0007448A" w:rsidTr="0007448A">
        <w:trPr>
          <w:trHeight w:val="465"/>
        </w:trPr>
        <w:tc>
          <w:tcPr>
            <w:tcW w:w="0" w:type="auto"/>
            <w:vMerge/>
            <w:tcBorders>
              <w:top w:val="single" w:sz="6" w:space="0" w:color="auto"/>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single" w:sz="6" w:space="0" w:color="auto"/>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dopuszczalna wielkość (długość i szerokość)</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30 mm x 10 mm</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50 mm x 20 mm</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269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Szczerby i uszkodzenia krawędzi i naroży przylicowych</w:t>
            </w:r>
          </w:p>
        </w:tc>
        <w:tc>
          <w:tcPr>
            <w:tcW w:w="21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c>
          <w:tcPr>
            <w:tcW w:w="21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niedopuszczalne</w:t>
            </w:r>
          </w:p>
        </w:tc>
      </w:tr>
      <w:tr w:rsidR="0007448A" w:rsidRPr="0007448A" w:rsidTr="0007448A">
        <w:trPr>
          <w:trHeight w:val="450"/>
        </w:trPr>
        <w:tc>
          <w:tcPr>
            <w:tcW w:w="496" w:type="dxa"/>
            <w:vMerge w:val="restart"/>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w:t>
            </w:r>
          </w:p>
        </w:tc>
        <w:tc>
          <w:tcPr>
            <w:tcW w:w="2693" w:type="dxa"/>
            <w:tcBorders>
              <w:top w:val="single" w:sz="6" w:space="0" w:color="auto"/>
              <w:left w:val="single" w:sz="6" w:space="0" w:color="auto"/>
              <w:bottom w:val="nil"/>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Uszkodzenia krawędzi pionowych</w:t>
            </w:r>
          </w:p>
        </w:tc>
        <w:tc>
          <w:tcPr>
            <w:tcW w:w="2161"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2161"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r w:rsidR="0007448A" w:rsidRPr="0007448A" w:rsidTr="0007448A">
        <w:trPr>
          <w:trHeight w:val="465"/>
        </w:trPr>
        <w:tc>
          <w:tcPr>
            <w:tcW w:w="0" w:type="auto"/>
            <w:vMerge/>
            <w:tcBorders>
              <w:top w:val="single" w:sz="6" w:space="0" w:color="auto"/>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nil"/>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dopuszczalna liczba w 1 kostce</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2161" w:type="dxa"/>
            <w:tcBorders>
              <w:top w:val="nil"/>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r>
      <w:tr w:rsidR="0007448A" w:rsidRPr="0007448A" w:rsidTr="0007448A">
        <w:trPr>
          <w:trHeight w:val="465"/>
        </w:trPr>
        <w:tc>
          <w:tcPr>
            <w:tcW w:w="0" w:type="auto"/>
            <w:vMerge/>
            <w:tcBorders>
              <w:top w:val="single" w:sz="6" w:space="0" w:color="auto"/>
              <w:left w:val="single" w:sz="6" w:space="0" w:color="auto"/>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c>
          <w:tcPr>
            <w:tcW w:w="2693" w:type="dxa"/>
            <w:tcBorders>
              <w:top w:val="nil"/>
              <w:left w:val="single" w:sz="6" w:space="0" w:color="auto"/>
              <w:bottom w:val="single" w:sz="6" w:space="0" w:color="auto"/>
              <w:right w:val="single" w:sz="6" w:space="0" w:color="auto"/>
            </w:tcBorders>
            <w:noWrap/>
            <w:hideMark/>
          </w:tcPr>
          <w:p w:rsidR="0007448A" w:rsidRPr="0007448A" w:rsidRDefault="0007448A" w:rsidP="004E54EF">
            <w:pPr>
              <w:numPr>
                <w:ilvl w:val="0"/>
                <w:numId w:val="44"/>
              </w:numPr>
              <w:overflowPunct w:val="0"/>
              <w:autoSpaceDE w:val="0"/>
              <w:autoSpaceDN w:val="0"/>
              <w:adjustRightInd w:val="0"/>
              <w:spacing w:after="0" w:line="240" w:lineRule="auto"/>
              <w:ind w:left="283"/>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dopuszczalna wielkość (długość i głębokość)</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20 mm x 6 mm</w:t>
            </w:r>
          </w:p>
        </w:tc>
        <w:tc>
          <w:tcPr>
            <w:tcW w:w="216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30 mm x 10 mm</w:t>
            </w:r>
          </w:p>
        </w:tc>
      </w:tr>
    </w:tbl>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2.2.3. </w:t>
      </w:r>
      <w:r w:rsidRPr="0007448A">
        <w:rPr>
          <w:rFonts w:ascii="Times New Roman" w:eastAsia="Times New Roman" w:hAnsi="Times New Roman" w:cs="Times New Roman"/>
          <w:sz w:val="20"/>
          <w:szCs w:val="20"/>
          <w:lang w:eastAsia="pl-PL"/>
        </w:rPr>
        <w:t>Składowanie kostek</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w:t>
      </w:r>
      <w:r w:rsidRPr="0007448A">
        <w:rPr>
          <w:rFonts w:ascii="Times New Roman" w:eastAsia="Times New Roman" w:hAnsi="Times New Roman" w:cs="Times New Roman"/>
          <w:sz w:val="20"/>
          <w:szCs w:val="20"/>
          <w:lang w:eastAsia="pl-PL"/>
        </w:rPr>
        <w:tab/>
        <w:t>Kostkę zaleca się pakować na paletach. Palety z kostką mogą być składowane na otwartej przestrzeni, przy czym podłoże powinno być wyrównane i odwodnione.</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 xml:space="preserve"> </w:t>
      </w:r>
      <w:r w:rsidRPr="0007448A">
        <w:rPr>
          <w:rFonts w:ascii="Times New Roman" w:eastAsia="Times New Roman" w:hAnsi="Times New Roman" w:cs="Times New Roman"/>
          <w:b/>
          <w:sz w:val="20"/>
          <w:szCs w:val="20"/>
          <w:lang w:eastAsia="pl-PL"/>
        </w:rPr>
        <w:t>2.3. Materiały na podsypkę i do wypełnienia spoin oraz szczelin w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Jeśli dokumentacja projektowa lub SST nie ustala inaczej, to należy stosować następujące materiały:</w:t>
      </w:r>
    </w:p>
    <w:p w:rsidR="0007448A" w:rsidRPr="0007448A" w:rsidRDefault="0007448A" w:rsidP="004E54EF">
      <w:pPr>
        <w:numPr>
          <w:ilvl w:val="0"/>
          <w:numId w:val="4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 podsypkę piaskową pod nawierzchnię</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piasek naturalny wg PN-B-11113:1996 [2], odpowiadający wymaganiom dla gatunku 2 lub 3,</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piasek łamany (0,075</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2) mm, mieszankę drobną granulowaną (0,075</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4) mm albo miał (0</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4) mm, odpowiadający wymaganiom PN-B-11112:1996 [1],</w:t>
      </w:r>
    </w:p>
    <w:p w:rsidR="0007448A" w:rsidRPr="0007448A" w:rsidRDefault="0007448A" w:rsidP="004E54EF">
      <w:pPr>
        <w:numPr>
          <w:ilvl w:val="0"/>
          <w:numId w:val="4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 podsypkę cementowo-piaskową pod nawierzchnię</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mieszankę cementu i piasku w stosunku 1:4 z piasku naturalnego spełniającego wymagania dla gatunku 1 wg PN-B-11113:1996 [2], cementu powszechnego użytku spełniającego wymagania PN-B-19701:1997 [4] i wody odmiany 1 odpowiadającej wymaganiom PN-B-32250:1988 (PN-88/B-32250) [5],</w:t>
      </w:r>
    </w:p>
    <w:p w:rsidR="0007448A" w:rsidRPr="0007448A" w:rsidRDefault="0007448A" w:rsidP="004E54EF">
      <w:pPr>
        <w:numPr>
          <w:ilvl w:val="0"/>
          <w:numId w:val="4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wypełniania spoin w nawierzchni na podsypce piaskowej</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piasek naturalny spełniający wymagania PN-B-11113:1996 [2] gatunku 2 lub 3,</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piasek łamany (0,075</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2) mm wg PN-B-11112:1996 [1],</w:t>
      </w:r>
    </w:p>
    <w:p w:rsidR="0007448A" w:rsidRPr="0007448A" w:rsidRDefault="0007448A" w:rsidP="004E54EF">
      <w:pPr>
        <w:numPr>
          <w:ilvl w:val="0"/>
          <w:numId w:val="4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wypełniania spoin w nawierzchni na podsypce cementowo-piaskowej</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zaprawę cementowo-piaskową 1:4 spełniającą wymagania wg 2.3 b), </w:t>
      </w:r>
    </w:p>
    <w:p w:rsidR="0007448A" w:rsidRPr="0007448A" w:rsidRDefault="0007448A" w:rsidP="004E54EF">
      <w:pPr>
        <w:numPr>
          <w:ilvl w:val="0"/>
          <w:numId w:val="4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wypełniania szczelin dylatacyjnych w nawierzchni na podsypce cementowo-piaskowej</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wypełnienia górnej części szczeliny dylatacyjnej należy stosować drogowe zalewy kauczukowo-asfaltowe lub syntetyczne masy uszczelniające (np. poliuretanowe, poliwinylowe itp.), spełniające wymagania norm lub aprobat technicznych, względnie odpowiadających wymaganiom OST D-05.03.04a „Wypełnianie szczelin w nawierzchniach z betonu cementowego” [16],</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wypełnienia dolnej części szczeliny dylatacyjnej należy stosować wilgotną mieszankę cementowo-piaskową 1:8 z materiałów spełniających wymagania wg 2.3 b) lub inny materiał zaakceptowany przez Inżyniera.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Przechowywanie cementu powinno być zgodne z BN-88/6731-08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2.4. Krawężniki, obrzeża i ścieki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Jeśli dokumentacja projektowa, SST lub Inżynier nie ustalą inaczej, to do obramowania nawierzchni z kostek można stosować:</w:t>
      </w:r>
    </w:p>
    <w:p w:rsidR="0007448A" w:rsidRPr="0007448A" w:rsidRDefault="0007448A" w:rsidP="004E54EF">
      <w:pPr>
        <w:numPr>
          <w:ilvl w:val="0"/>
          <w:numId w:val="5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krawężniki i obrzeża betonowe wg BN-80/6775-03/04 [7] lub z betonu </w:t>
      </w:r>
      <w:proofErr w:type="spellStart"/>
      <w:r w:rsidRPr="0007448A">
        <w:rPr>
          <w:rFonts w:ascii="Times New Roman" w:eastAsia="Times New Roman" w:hAnsi="Times New Roman" w:cs="Times New Roman"/>
          <w:sz w:val="20"/>
          <w:szCs w:val="20"/>
          <w:lang w:eastAsia="pl-PL"/>
        </w:rPr>
        <w:t>wibroprasowanego</w:t>
      </w:r>
      <w:proofErr w:type="spellEnd"/>
      <w:r w:rsidRPr="0007448A">
        <w:rPr>
          <w:rFonts w:ascii="Times New Roman" w:eastAsia="Times New Roman" w:hAnsi="Times New Roman" w:cs="Times New Roman"/>
          <w:sz w:val="20"/>
          <w:szCs w:val="20"/>
          <w:lang w:eastAsia="pl-PL"/>
        </w:rPr>
        <w:t xml:space="preserve"> posiadającego aprobatę techniczną,</w:t>
      </w:r>
    </w:p>
    <w:p w:rsidR="0007448A" w:rsidRPr="0007448A" w:rsidRDefault="0007448A" w:rsidP="004E54EF">
      <w:pPr>
        <w:numPr>
          <w:ilvl w:val="0"/>
          <w:numId w:val="5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krawężniki kamienne wg PN-B-11213:1997 [3].</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krawężnikach mogą występować ścieki wg OST D-08.05.00 „Ścieki”.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Krawężniki, obrzeża i ścieki mogą być ustawiane na:</w:t>
      </w:r>
    </w:p>
    <w:p w:rsidR="0007448A" w:rsidRPr="0007448A" w:rsidRDefault="0007448A" w:rsidP="004E54EF">
      <w:pPr>
        <w:numPr>
          <w:ilvl w:val="0"/>
          <w:numId w:val="5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podsypce piaskowej lub cementowo-piaskowej, spełniających wymagania wg 2.3 a   i   2.3 b,</w:t>
      </w:r>
    </w:p>
    <w:p w:rsidR="0007448A" w:rsidRPr="0007448A" w:rsidRDefault="0007448A" w:rsidP="004E54EF">
      <w:pPr>
        <w:numPr>
          <w:ilvl w:val="0"/>
          <w:numId w:val="5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ławach żwirowych, tłuczniowych lub betonowych, spełniających wymagania wg OST D-08.01.01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08.01.02 „Krawężniki” [17], D-08.03.01 „Betonowe obrzeża chodnikowe” [18] i D-08.05.00 „Ścieki” [19].</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Krawężniki i obrzeża mogą być przechowywane na składowiskach otwartych, posegregowane według typów, rodzajów, odmian i wielkości. Należy układać je z zastosowaniem podkładek i przekładek drewnianych.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Kruszywo i cement powinny być składowane i przechowywane wg 2.3. </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2.5. Materiały do podbudowy ułożonej pod nawierzchnią z betonowej kostki brukowej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Materiały do podbudowy, ustalonej w dokumentacji projektowej, powinny odpowiadać wymaganiom właściwej OST lub innym dokumentom zaakceptowanym przez Inżyniera.</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95" w:name="_Toc22703115"/>
      <w:r w:rsidRPr="0007448A">
        <w:rPr>
          <w:rFonts w:ascii="Times New Roman" w:eastAsia="Times New Roman" w:hAnsi="Times New Roman" w:cs="Times New Roman"/>
          <w:b/>
          <w:caps/>
          <w:kern w:val="28"/>
          <w:sz w:val="20"/>
          <w:szCs w:val="20"/>
          <w:lang w:eastAsia="pl-PL"/>
        </w:rPr>
        <w:t>3. sprzęt</w:t>
      </w:r>
      <w:bookmarkEnd w:id="1195"/>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3.1. Ogólne wymagania dotyczące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sprzętu podano w OST D-M-00.00.00 „Wymagania ogólne” [10] pkt 3.</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 xml:space="preserve">3.2. Sprzęt do wykonania nawierzchni  </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   Układanie betonowej kostki brukowej może odbywać się:</w:t>
      </w:r>
    </w:p>
    <w:p w:rsidR="0007448A" w:rsidRPr="0007448A" w:rsidRDefault="0007448A" w:rsidP="004E54EF">
      <w:pPr>
        <w:numPr>
          <w:ilvl w:val="0"/>
          <w:numId w:val="5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ręcznie, zwłaszcza na małych powierzchniach,</w:t>
      </w:r>
    </w:p>
    <w:p w:rsidR="0007448A" w:rsidRPr="0007448A" w:rsidRDefault="0007448A" w:rsidP="004E54EF">
      <w:pPr>
        <w:numPr>
          <w:ilvl w:val="0"/>
          <w:numId w:val="5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przycinania kostek można stosować specjalne narzędzia tnące (np. przycinarki, szlifierki z tarczą).</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zagęszczania nawierzchni z kostki należy stosować zagęszczarki wibracyjne (płytowe) z wykładziną elastomerową, chroniące kostki przed ścieraniem i wykruszaniem naroży.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Sprzęt do wykonania koryta, podbudowy i podsypki powinien odpowiadać wymaganiom właściwych OST, wymienionych w </w:t>
      </w:r>
      <w:proofErr w:type="spellStart"/>
      <w:r w:rsidRPr="0007448A">
        <w:rPr>
          <w:rFonts w:ascii="Times New Roman" w:eastAsia="Times New Roman" w:hAnsi="Times New Roman" w:cs="Times New Roman"/>
          <w:sz w:val="20"/>
          <w:szCs w:val="20"/>
          <w:lang w:eastAsia="pl-PL"/>
        </w:rPr>
        <w:t>pkcie</w:t>
      </w:r>
      <w:proofErr w:type="spellEnd"/>
      <w:r w:rsidRPr="0007448A">
        <w:rPr>
          <w:rFonts w:ascii="Times New Roman" w:eastAsia="Times New Roman" w:hAnsi="Times New Roman" w:cs="Times New Roman"/>
          <w:sz w:val="20"/>
          <w:szCs w:val="20"/>
          <w:lang w:eastAsia="pl-PL"/>
        </w:rPr>
        <w:t xml:space="preserve"> 5.4 lub innym dokumentom (normom PB i BN, wytycznym </w:t>
      </w:r>
      <w:proofErr w:type="spellStart"/>
      <w:r w:rsidRPr="0007448A">
        <w:rPr>
          <w:rFonts w:ascii="Times New Roman" w:eastAsia="Times New Roman" w:hAnsi="Times New Roman" w:cs="Times New Roman"/>
          <w:sz w:val="20"/>
          <w:szCs w:val="20"/>
          <w:lang w:eastAsia="pl-PL"/>
        </w:rPr>
        <w:t>IBDiM</w:t>
      </w:r>
      <w:proofErr w:type="spellEnd"/>
      <w:r w:rsidRPr="0007448A">
        <w:rPr>
          <w:rFonts w:ascii="Times New Roman" w:eastAsia="Times New Roman" w:hAnsi="Times New Roman" w:cs="Times New Roman"/>
          <w:sz w:val="20"/>
          <w:szCs w:val="20"/>
          <w:lang w:eastAsia="pl-PL"/>
        </w:rPr>
        <w:t>) względnie opracowanym SST zaakceptowanym przez Inżyniera.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wytwarzania podsypki cementowo-piaskowej i zapraw należy stosować betoniarki.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wypełniania szczelin dylatacyjnych należy stosować sprzęt odpowiadający wymaganiom  OST D-05.03.04a „Wypełnianie szczelin w nawierzchniach z betonu cementowego” [16].</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96" w:name="_Toc22703116"/>
      <w:r w:rsidRPr="0007448A">
        <w:rPr>
          <w:rFonts w:ascii="Times New Roman" w:eastAsia="Times New Roman" w:hAnsi="Times New Roman" w:cs="Times New Roman"/>
          <w:b/>
          <w:caps/>
          <w:kern w:val="28"/>
          <w:sz w:val="20"/>
          <w:szCs w:val="20"/>
          <w:lang w:eastAsia="pl-PL"/>
        </w:rPr>
        <w:lastRenderedPageBreak/>
        <w:t>4. transport</w:t>
      </w:r>
      <w:bookmarkEnd w:id="1196"/>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4.1. Ogólne wymagania dotyczące transportu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transportu podano w OST D-M-00.00.00 „Wymagania ogólne” [10] pkt 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4.2. Transport materiałów do wykonania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Betonowe kostki brukowe mogą być przewożone na paletach - dowolnymi środkami transportowymi po osiągnięciu przez beton wytrzymałości na ściskanie co najmniej 15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 Kostki w trakcie transportu powinny być zabezpieczone przed przemieszczaniem się i uszkodzeniem.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1200 kg do 1700 kg. Pożądane jest, aby palety z kostkami były wysyłane do odbiorcy środkiem transportu samochodowego wyposażonym w dźwig do za- i rozładunku.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Cement powinien być przewożony w warunkach zgodnych z BN-88/6731-08 [6].</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Zalewę lub masy uszczelniające do szczelin dylatacyjnych można transportować dowolnymi środkami transportu w fabrycznie zamkniętych pojemnikach lub opakowaniach, chroniących je przed zanieczyszczeniem.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Materiały do podbudowy powinny być przewożone w sposób odpowiadający wymaganiom właściwej OST.</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97" w:name="_Toc22703117"/>
      <w:r w:rsidRPr="0007448A">
        <w:rPr>
          <w:rFonts w:ascii="Times New Roman" w:eastAsia="Times New Roman" w:hAnsi="Times New Roman" w:cs="Times New Roman"/>
          <w:b/>
          <w:caps/>
          <w:kern w:val="28"/>
          <w:sz w:val="20"/>
          <w:szCs w:val="20"/>
          <w:lang w:eastAsia="pl-PL"/>
        </w:rPr>
        <w:t>5. wykonanie robót</w:t>
      </w:r>
      <w:bookmarkEnd w:id="119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 Ogólne zasady wykonania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wykonania robót podano w OST D-M-00.00.00 „Wymagania ogólne” [10] pkt 5.</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5.2. Podłoże i koryto</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Grunty podłoża powinny być </w:t>
      </w:r>
      <w:proofErr w:type="spellStart"/>
      <w:r w:rsidRPr="0007448A">
        <w:rPr>
          <w:rFonts w:ascii="Times New Roman" w:eastAsia="Times New Roman" w:hAnsi="Times New Roman" w:cs="Times New Roman"/>
          <w:sz w:val="20"/>
          <w:szCs w:val="20"/>
          <w:lang w:eastAsia="pl-PL"/>
        </w:rPr>
        <w:t>niewysadzinowe</w:t>
      </w:r>
      <w:proofErr w:type="spellEnd"/>
      <w:r w:rsidRPr="0007448A">
        <w:rPr>
          <w:rFonts w:ascii="Times New Roman" w:eastAsia="Times New Roman" w:hAnsi="Times New Roman" w:cs="Times New Roman"/>
          <w:sz w:val="20"/>
          <w:szCs w:val="20"/>
          <w:lang w:eastAsia="pl-PL"/>
        </w:rPr>
        <w:t>, jednorodne i nośne oraz zabezpieczone przed nadmiernym zawilgoceniem i ujemnymi skutkami przemarzania, zgodnie z dokumentacją projektową.</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Koryto pod podbudowę lub nawierzchnię powinno być wyprofilowane zgodnie z projektowanymi spadkami oraz przygotowane zgodnie z wymaganiami OST D-04.01.01 „Koryto wraz z profilowaniem i zagęszczaniem podłoża” [11].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Koryto musi mieć skuteczne odwodnienie, zgodne z dokumentacją projektową</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5.3. Konstrukcja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Konstrukcja nawierzchni powinna być zgodna z dokumentacją projektową lub SST (przykłady konstrukcji nawierzchni podaje załącznik 2).</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Konstrukcja nawierzchni może obejmować ułożenie warstwy ścieralnej z betonowej kostki brukowej na:</w:t>
      </w:r>
    </w:p>
    <w:p w:rsidR="0007448A" w:rsidRPr="0007448A" w:rsidRDefault="0007448A" w:rsidP="004E54EF">
      <w:pPr>
        <w:numPr>
          <w:ilvl w:val="0"/>
          <w:numId w:val="5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podsypce piaskowej lub cementowo-piaskowej oraz podbudowie,</w:t>
      </w:r>
    </w:p>
    <w:p w:rsidR="0007448A" w:rsidRPr="0007448A" w:rsidRDefault="0007448A" w:rsidP="004E54EF">
      <w:pPr>
        <w:numPr>
          <w:ilvl w:val="0"/>
          <w:numId w:val="5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podsypce piaskowej rozścielonej bezpośrednio na podłożu z gruntu piaszczystego o wskaźniku piaskowym WP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xml:space="preserve"> 35 wg [8].</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Podstawowe czynności przy wykonywaniu nawierzchni, z występowaniem podbudowy, podsypki cementowo-piaskowej i wypełnieniem spoin zaprawą cementowo-piaskową, obejmują:</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wykonanie podbudowy,</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wykonanie obramowania nawierzchni (z krawężników, obrzeży i ew. ścieków),</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przygotowanie i rozścielenie podsypki cementowo-piaskowej,</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ułożenie kostek z ubiciem,</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przygotowanie zaprawy cementowo-piaskowej i wypełnienie nią szczelin,</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wypełnienie szczelin dylatacyjnych,</w:t>
      </w:r>
    </w:p>
    <w:p w:rsidR="0007448A" w:rsidRPr="0007448A" w:rsidRDefault="0007448A" w:rsidP="004E54EF">
      <w:pPr>
        <w:numPr>
          <w:ilvl w:val="0"/>
          <w:numId w:val="5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pielęgnację nawierzchni i oddanie jej do ruchu.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wykonywaniu nawierzchni na podsypce piaskowej, podstawowych czynności jest mniej, gdyż nie występują zwykle poz. 1, 6 i 7, a poz. 3 dotyczy podsypki piaskowej, zaś poz. 5 - wypełnienia szczelin piaskiem.</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5.4. Podbudowa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Rodzaj podbudowy przewidzianej do wykonania pod warstwą betonowej kostki brukowej powinien być zgodny z dokumentacją projektową.</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Wykonanie podbudowy powinno odpowiadać wymaganiom właściwej OST, np.:</w:t>
      </w:r>
    </w:p>
    <w:p w:rsidR="0007448A" w:rsidRPr="0007448A" w:rsidRDefault="0007448A" w:rsidP="004E54EF">
      <w:pPr>
        <w:numPr>
          <w:ilvl w:val="0"/>
          <w:numId w:val="5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D-04.01.01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04.03.01 „Dolne warstwy podbudów oraz oczyszczenie i skropienie” [11],</w:t>
      </w:r>
    </w:p>
    <w:p w:rsidR="0007448A" w:rsidRPr="0007448A" w:rsidRDefault="0007448A" w:rsidP="004E54EF">
      <w:pPr>
        <w:numPr>
          <w:ilvl w:val="0"/>
          <w:numId w:val="5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D-04.04.00</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04.04.03 „Podbudowy z kruszywa stabilizowanego mechanicznie” (z kruszywa naturalnego lub łamanego) [12],</w:t>
      </w:r>
    </w:p>
    <w:p w:rsidR="0007448A" w:rsidRPr="0007448A" w:rsidRDefault="0007448A" w:rsidP="004E54EF">
      <w:pPr>
        <w:numPr>
          <w:ilvl w:val="0"/>
          <w:numId w:val="5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D-04.04.04 „Podbudowa z tłucznia kamiennego” [13],</w:t>
      </w:r>
    </w:p>
    <w:p w:rsidR="0007448A" w:rsidRPr="0007448A" w:rsidRDefault="0007448A" w:rsidP="004E54EF">
      <w:pPr>
        <w:numPr>
          <w:ilvl w:val="0"/>
          <w:numId w:val="5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D-04.05.00</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04.05.04 „Podbudowy i ulepszone podłoże z gruntów lub kruszyw  stabilizowanych spoiwami hydraulicznymi” [14],</w:t>
      </w:r>
    </w:p>
    <w:p w:rsidR="0007448A" w:rsidRPr="0007448A" w:rsidRDefault="0007448A" w:rsidP="004E54EF">
      <w:pPr>
        <w:numPr>
          <w:ilvl w:val="0"/>
          <w:numId w:val="5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D-04.06.01 „Podbudowa z chudego betonu” [15].</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Inne rodzaje podbudów powinny odpowiadać wymaganiom norm, wytycznych </w:t>
      </w:r>
      <w:proofErr w:type="spellStart"/>
      <w:r w:rsidRPr="0007448A">
        <w:rPr>
          <w:rFonts w:ascii="Times New Roman" w:eastAsia="Times New Roman" w:hAnsi="Times New Roman" w:cs="Times New Roman"/>
          <w:sz w:val="20"/>
          <w:szCs w:val="20"/>
          <w:lang w:eastAsia="pl-PL"/>
        </w:rPr>
        <w:t>IBDiM</w:t>
      </w:r>
      <w:proofErr w:type="spellEnd"/>
      <w:r w:rsidRPr="0007448A">
        <w:rPr>
          <w:rFonts w:ascii="Times New Roman" w:eastAsia="Times New Roman" w:hAnsi="Times New Roman" w:cs="Times New Roman"/>
          <w:sz w:val="20"/>
          <w:szCs w:val="20"/>
          <w:lang w:eastAsia="pl-PL"/>
        </w:rPr>
        <w:t xml:space="preserve"> lub indywidualnie opracowanym SST zaakceptowanym przez Inżyniera.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5.5. Obramowanie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Rodzaj obramowania nawierzchni powinien być zgodny z dokumentacją projektową lub SST.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Jeśli dokumentacja projektowa lub SST nie ustala inaczej, to materiały do wykonania obramowań powinny odpowiadać wymaganiom określonym w </w:t>
      </w:r>
      <w:proofErr w:type="spellStart"/>
      <w:r w:rsidRPr="0007448A">
        <w:rPr>
          <w:rFonts w:ascii="Times New Roman" w:eastAsia="Times New Roman" w:hAnsi="Times New Roman" w:cs="Times New Roman"/>
          <w:sz w:val="20"/>
          <w:szCs w:val="20"/>
          <w:lang w:eastAsia="pl-PL"/>
        </w:rPr>
        <w:t>pkcie</w:t>
      </w:r>
      <w:proofErr w:type="spellEnd"/>
      <w:r w:rsidRPr="0007448A">
        <w:rPr>
          <w:rFonts w:ascii="Times New Roman" w:eastAsia="Times New Roman" w:hAnsi="Times New Roman" w:cs="Times New Roman"/>
          <w:sz w:val="20"/>
          <w:szCs w:val="20"/>
          <w:lang w:eastAsia="pl-PL"/>
        </w:rPr>
        <w:t xml:space="preserve"> 2.4.</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Ustawianie krawężników, obrzeży i ew. wykonanie ścieków </w:t>
      </w:r>
      <w:proofErr w:type="spellStart"/>
      <w:r w:rsidRPr="0007448A">
        <w:rPr>
          <w:rFonts w:ascii="Times New Roman" w:eastAsia="Times New Roman" w:hAnsi="Times New Roman" w:cs="Times New Roman"/>
          <w:sz w:val="20"/>
          <w:szCs w:val="20"/>
          <w:lang w:eastAsia="pl-PL"/>
        </w:rPr>
        <w:t>przykrawężnikowych</w:t>
      </w:r>
      <w:proofErr w:type="spellEnd"/>
      <w:r w:rsidRPr="0007448A">
        <w:rPr>
          <w:rFonts w:ascii="Times New Roman" w:eastAsia="Times New Roman" w:hAnsi="Times New Roman" w:cs="Times New Roman"/>
          <w:sz w:val="20"/>
          <w:szCs w:val="20"/>
          <w:lang w:eastAsia="pl-PL"/>
        </w:rPr>
        <w:t xml:space="preserve"> powinno być zgodne z wymaganiami zawartymi w OST D-08.01.01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08.01.02 „Krawężniki” [17], D-08.03.01 „Betonowe obrzeża chodnikowe” [18] i D-08.05.00 „Ścieki” [19].</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Krawężniki i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5.6. Podsypka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Rodzaj podsypki i jej grubość powinny być zgodne z dokumentacją projektową lub SST.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Jeśli dokumentacja projektowa lub SST nie ustala inaczej to grubość podsypki powinna wynosić po zagęszczeniu 3</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 xml:space="preserve">5 cm, a wymagania dla materiałów na podsypkę powinny być zgodne z </w:t>
      </w:r>
      <w:proofErr w:type="spellStart"/>
      <w:r w:rsidRPr="0007448A">
        <w:rPr>
          <w:rFonts w:ascii="Times New Roman" w:eastAsia="Times New Roman" w:hAnsi="Times New Roman" w:cs="Times New Roman"/>
          <w:sz w:val="20"/>
          <w:szCs w:val="20"/>
          <w:lang w:eastAsia="pl-PL"/>
        </w:rPr>
        <w:t>pktem</w:t>
      </w:r>
      <w:proofErr w:type="spellEnd"/>
      <w:r w:rsidRPr="0007448A">
        <w:rPr>
          <w:rFonts w:ascii="Times New Roman" w:eastAsia="Times New Roman" w:hAnsi="Times New Roman" w:cs="Times New Roman"/>
          <w:sz w:val="20"/>
          <w:szCs w:val="20"/>
          <w:lang w:eastAsia="pl-PL"/>
        </w:rPr>
        <w:t xml:space="preserve"> 2.3. Dopuszczalne odchyłki od zaprojektowanej grubości podsypki nie powinny przekraczać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1 cm.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Podsypkę piaskową należy zwilżyć wodą, równomiernie rozścielić i zagęścić lekkimi walcami (np. ręcznymi) lub zagęszczarkami wibracyjnymi w stanie wilgotności optymalnej.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Podsypkę cementowo-piaskową stosuje się z zasady przy występowaniu podbudowy pod nawierzchnią z kostki. Podsypkę cementowo-piaskową przygotowuje się w betoniarkach, a następnie rozściela się na uprzednio zwilżonej podbudowie, przy zachowaniu:</w:t>
      </w:r>
    </w:p>
    <w:p w:rsidR="0007448A" w:rsidRPr="0007448A" w:rsidRDefault="0007448A" w:rsidP="004E54EF">
      <w:pPr>
        <w:numPr>
          <w:ilvl w:val="0"/>
          <w:numId w:val="44"/>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współczynnika wodnocementowego od 0,25 do 0,35,</w:t>
      </w:r>
    </w:p>
    <w:p w:rsidR="0007448A" w:rsidRPr="0007448A" w:rsidRDefault="0007448A" w:rsidP="004E54EF">
      <w:pPr>
        <w:numPr>
          <w:ilvl w:val="0"/>
          <w:numId w:val="44"/>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wytrzymałości na ściskanie nie mniejszej niż R</w:t>
      </w:r>
      <w:r w:rsidRPr="0007448A">
        <w:rPr>
          <w:rFonts w:ascii="Times New Roman" w:eastAsia="Times New Roman" w:hAnsi="Times New Roman" w:cs="Times New Roman"/>
          <w:sz w:val="20"/>
          <w:szCs w:val="20"/>
          <w:vertAlign w:val="subscript"/>
          <w:lang w:eastAsia="pl-PL"/>
        </w:rPr>
        <w:t>7</w:t>
      </w:r>
      <w:r w:rsidRPr="0007448A">
        <w:rPr>
          <w:rFonts w:ascii="Times New Roman" w:eastAsia="Times New Roman" w:hAnsi="Times New Roman" w:cs="Times New Roman"/>
          <w:sz w:val="20"/>
          <w:szCs w:val="20"/>
          <w:lang w:eastAsia="pl-PL"/>
        </w:rPr>
        <w:t xml:space="preserve"> = 10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 R</w:t>
      </w:r>
      <w:r w:rsidRPr="0007448A">
        <w:rPr>
          <w:rFonts w:ascii="Times New Roman" w:eastAsia="Times New Roman" w:hAnsi="Times New Roman" w:cs="Times New Roman"/>
          <w:sz w:val="20"/>
          <w:szCs w:val="20"/>
          <w:vertAlign w:val="subscript"/>
          <w:lang w:eastAsia="pl-PL"/>
        </w:rPr>
        <w:t>28</w:t>
      </w:r>
      <w:r w:rsidRPr="0007448A">
        <w:rPr>
          <w:rFonts w:ascii="Times New Roman" w:eastAsia="Times New Roman" w:hAnsi="Times New Roman" w:cs="Times New Roman"/>
          <w:sz w:val="20"/>
          <w:szCs w:val="20"/>
          <w:lang w:eastAsia="pl-PL"/>
        </w:rPr>
        <w:t xml:space="preserve"> = 14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 walcami (np. ręcznymi) lub zagęszczarkami wibracyjnymi.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20 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Całkowite ubicie nawierzchni i wypełnienie spoin zaprawą musi być zakończone przed rozpoczęciem wiązania cementu w podsypce.</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5.7. Układanie nawierzchni z betonowych kostek brukowych</w:t>
      </w:r>
    </w:p>
    <w:p w:rsidR="0007448A" w:rsidRPr="0007448A" w:rsidRDefault="0007448A" w:rsidP="004E54EF">
      <w:pPr>
        <w:numPr>
          <w:ilvl w:val="0"/>
          <w:numId w:val="56"/>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Ustalenie kształtu, wymiaru i koloru kostek oraz desenia ich układania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Kształt, wymiary, barwę i inne cechy charakterystyczne kostek wg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2.2.1 oraz deseń ich układania (przykłady podano w zał. 3) powinny być zgodne z dokumentacją projektową lub SST, a w przypadku braku wystarczających ustaleń Wykonawca przedkłada odpowiednie propozycje do zaakceptowania Inżynierowi. Przed ostatecznym zaakceptowaniem kształtu, koloru, sposobu układania i wytwórni kostek, Inżynier może polecić Wykonawcy ułożenie po 1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wstępnie wybranych kostek, wyłącznie na podsypce piaskowej.</w:t>
      </w:r>
    </w:p>
    <w:p w:rsidR="0007448A" w:rsidRPr="0007448A" w:rsidRDefault="0007448A" w:rsidP="004E54EF">
      <w:pPr>
        <w:numPr>
          <w:ilvl w:val="0"/>
          <w:numId w:val="57"/>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Warunki atmosferyczne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Ułożenie nawierzchni z kostki na podsypce cementowo-piaskowej zaleca się wykonywać przy temperaturze otoczenia nie niższej niż +5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Dopuszcza się wykonanie nawierzchni jeśli w ciągu dnia temperatura utrzymuje się w granicach od 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do +5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przy czym jeśli w nocy spodziewane są przymrozki kostkę należy zabezpieczyć materiałami o złym przewodnictwie ciepła (np. matami ze słomy, papą itp.).</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Nawierzchnię na podsypce piaskowej zaleca się wykonywać w dodatnich temperaturach otoczenia.</w:t>
      </w:r>
    </w:p>
    <w:p w:rsidR="0007448A" w:rsidRPr="0007448A" w:rsidRDefault="0007448A" w:rsidP="004E54EF">
      <w:pPr>
        <w:numPr>
          <w:ilvl w:val="0"/>
          <w:numId w:val="58"/>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Ułożenie nawierzchni z kostek</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Układanie kostki można wykonywać ręcznie lub mechanicznie.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Kostkę układa się około 1,5 cm wyżej od projektowanej niwelety, ponieważ po procesie ubijania podsypka zagęszcza się.</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Powierzchnia kostek położonych obok urządzeń infrastruktury technicznej (np. studzienek, włazów itp.) powinna trwale wystawać od 3 mm do 5 mm powyżej powierzchni tych urządzeń oraz od 3 mm do 10 mm powyżej korytek ściekowych (ścieków).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rsidR="0007448A" w:rsidRPr="0007448A" w:rsidRDefault="0007448A" w:rsidP="004E54EF">
      <w:pPr>
        <w:numPr>
          <w:ilvl w:val="0"/>
          <w:numId w:val="59"/>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Ubicie nawierzchni z kostek</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Ubicie nawierzchni należy przeprowadzić za pomocą zagęszczarki wibracyjnej (płytowej) z osłoną z tworzywa sztucznego. Do ubicia nawierzchni nie wolno używać walca.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Ubijanie nawierzchni należy prowadzić od krawędzi powierzchni w kierunku jej środka i jednocześnie w kierunku poprzecznym kształtek. Ewentualne nierówności powierzchniowe mogą być zlikwidowane przez ubijanie w kierunku wzdłużnym kostki.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 ubiciu nawierzchni wszystkie kostki uszkodzone (np. pęknięte) należy wymienić na kostki całe.</w:t>
      </w:r>
    </w:p>
    <w:p w:rsidR="0007448A" w:rsidRPr="0007448A" w:rsidRDefault="0007448A" w:rsidP="004E54EF">
      <w:pPr>
        <w:numPr>
          <w:ilvl w:val="0"/>
          <w:numId w:val="60"/>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Spoiny i szczeliny dylatacyjne</w:t>
      </w:r>
    </w:p>
    <w:p w:rsidR="0007448A" w:rsidRPr="0007448A" w:rsidRDefault="0007448A" w:rsidP="004E54EF">
      <w:pPr>
        <w:numPr>
          <w:ilvl w:val="0"/>
          <w:numId w:val="61"/>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Spoiny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Szerokość spoin pomiędzy betonowymi kostkami brukowymi powinna wynosić od 3 mm do 5 mm.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 przypadku stosowania prostopadłościennych kostek brukowych zaleca się aby osie spoin pomiędzy dłuższymi bokami tych kostek tworzyły z osią drogi kąt 45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 a wierzchołek utworzonego kąta prostego pomiędzy spoinami miał kierunek odwrotny do kierunku spadku podłużnego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 ułożeniu kostek, spoiny należy wypełnić:</w:t>
      </w:r>
    </w:p>
    <w:p w:rsidR="0007448A" w:rsidRPr="0007448A" w:rsidRDefault="0007448A" w:rsidP="004E54EF">
      <w:pPr>
        <w:numPr>
          <w:ilvl w:val="0"/>
          <w:numId w:val="6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piaskiem, spełniającym wymagania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2.3 c), jeśli nawierzchnia jest na podsypce piaskowej,</w:t>
      </w:r>
    </w:p>
    <w:p w:rsidR="0007448A" w:rsidRPr="0007448A" w:rsidRDefault="0007448A" w:rsidP="004E54EF">
      <w:pPr>
        <w:numPr>
          <w:ilvl w:val="0"/>
          <w:numId w:val="6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zaprawą cementowo-piaskową, spełniającą wymagania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2.3 d), jeśli nawierzchnia jest na podsypce cementowo-piaskowej.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Wypełnienie spoin piaskiem polega na rozsypaniu warstwy piasku i wmieceniu go w spoiny na sucho lub, po obfitym polaniu wodą - wmieceniu papki piaskowej szczotkami względnie </w:t>
      </w:r>
      <w:proofErr w:type="spellStart"/>
      <w:r w:rsidRPr="0007448A">
        <w:rPr>
          <w:rFonts w:ascii="Times New Roman" w:eastAsia="Times New Roman" w:hAnsi="Times New Roman" w:cs="Times New Roman"/>
          <w:sz w:val="20"/>
          <w:szCs w:val="20"/>
          <w:lang w:eastAsia="pl-PL"/>
        </w:rPr>
        <w:t>rozgarniaczkami</w:t>
      </w:r>
      <w:proofErr w:type="spellEnd"/>
      <w:r w:rsidRPr="0007448A">
        <w:rPr>
          <w:rFonts w:ascii="Times New Roman" w:eastAsia="Times New Roman" w:hAnsi="Times New Roman" w:cs="Times New Roman"/>
          <w:sz w:val="20"/>
          <w:szCs w:val="20"/>
          <w:lang w:eastAsia="pl-PL"/>
        </w:rPr>
        <w:t xml:space="preserve"> z piórami gumowymi.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07448A">
        <w:rPr>
          <w:rFonts w:ascii="Times New Roman" w:eastAsia="Times New Roman" w:hAnsi="Times New Roman" w:cs="Times New Roman"/>
          <w:sz w:val="20"/>
          <w:szCs w:val="20"/>
          <w:lang w:eastAsia="pl-PL"/>
        </w:rPr>
        <w:t>rozgarniaczkami</w:t>
      </w:r>
      <w:proofErr w:type="spellEnd"/>
      <w:r w:rsidRPr="0007448A">
        <w:rPr>
          <w:rFonts w:ascii="Times New Roman" w:eastAsia="Times New Roman" w:hAnsi="Times New Roman" w:cs="Times New Roman"/>
          <w:sz w:val="20"/>
          <w:szCs w:val="20"/>
          <w:lang w:eastAsia="pl-PL"/>
        </w:rPr>
        <w:t xml:space="preserve"> z piórami gumowymi. Przed rozpoczęciem zalewania kostka powinna być oczyszczona i dobrze zwilżona wodą. Zalewa powinna całkowicie wypełnić spoiny i tworzyć monolit z kostkami.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wypełnianiu spoin zaprawą cementowo-piaskową należy zabezpieczyć przed zalaniem nią szczeliny dylatacyjne, wkładając zwinięte paski papy, zwitki z worków po cemencie itp.</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 wypełnianiu spoin zaprawą cementowo-piaskową nawierzchnię należy starannie oczyścić; szczególnie dotyczy to nawierzchni z kostek kolorowych i z różnymi deseniami układania.</w:t>
      </w:r>
    </w:p>
    <w:p w:rsidR="0007448A" w:rsidRPr="0007448A" w:rsidRDefault="0007448A" w:rsidP="004E54EF">
      <w:pPr>
        <w:numPr>
          <w:ilvl w:val="0"/>
          <w:numId w:val="63"/>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Szczeliny dylatacyjne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W przypadku układania kostek na podsypce cementowo-piaskowej i wypełnianiu spoin zaprawą cementowo-piaskową, należy przewidzieć wykonanie szczelin dylatacyjnych w odległościach zgodnych z dokumentacją projektową lub SST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w:t>
      </w:r>
      <w:proofErr w:type="spellStart"/>
      <w:r w:rsidRPr="0007448A">
        <w:rPr>
          <w:rFonts w:ascii="Times New Roman" w:eastAsia="Times New Roman" w:hAnsi="Times New Roman" w:cs="Times New Roman"/>
          <w:sz w:val="20"/>
          <w:szCs w:val="20"/>
          <w:lang w:eastAsia="pl-PL"/>
        </w:rPr>
        <w:t>pkcie</w:t>
      </w:r>
      <w:proofErr w:type="spellEnd"/>
      <w:r w:rsidRPr="0007448A">
        <w:rPr>
          <w:rFonts w:ascii="Times New Roman" w:eastAsia="Times New Roman" w:hAnsi="Times New Roman" w:cs="Times New Roman"/>
          <w:sz w:val="20"/>
          <w:szCs w:val="20"/>
          <w:lang w:eastAsia="pl-PL"/>
        </w:rPr>
        <w:t xml:space="preserve"> 2.3 e). Sposób wypełnienia szczelin powinien odpowiadać wymaganiom OST D-05.03.04a „Wypełnianie szczelin w nawierzchniach z betonu cementowego” [16].</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Szczeliny dylatacyjne poprzeczne należy stosować dodatkowo w miejscach, w których występuje zmiana sztywności podłoża (np. nad przepustami, przy przyczółkach mostowych, nad szczelinami dylatacyjnymi w podbudowie itp.). Zaleca się wykonywać szczeliny podłużne przy ściekach wzdłuż jezdni.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lastRenderedPageBreak/>
        <w:t>5.8. Pielęgnacja nawierzchni i oddanie jej dla ruchu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Nawierzchnię na podsypce piaskowej ze spoinami wypełnionymi piaskiem można oddać do użytku bezpośrednio po jej wykonaniu.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Nawierzchnię na podsypce cementowo-piaskowej ze spoinami wypełnionymi zaprawą cementowo-piaskową, po jej wykonaniu należy przykryć warstwą wilgotnego piasku o grubości od 3,0 do 4,0 cm i utrzymywać ją w stanie wilgotnym przez 7 do 10 dni. Po upływie od 2 tygodni (przy temperaturze średniej otoczenia nie niższej niż 15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do 3 tygodni (w porze chłodniejszej) nawierzchnię należy oczyścić z piasku i można oddać do użytku.</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r w:rsidRPr="0007448A">
        <w:rPr>
          <w:rFonts w:ascii="Times New Roman" w:eastAsia="Times New Roman" w:hAnsi="Times New Roman" w:cs="Times New Roman"/>
          <w:b/>
          <w:caps/>
          <w:kern w:val="28"/>
          <w:sz w:val="20"/>
          <w:szCs w:val="20"/>
          <w:lang w:eastAsia="pl-PL"/>
        </w:rPr>
        <w:t xml:space="preserve"> </w:t>
      </w:r>
      <w:bookmarkStart w:id="1198" w:name="_Toc22703118"/>
      <w:r w:rsidRPr="0007448A">
        <w:rPr>
          <w:rFonts w:ascii="Times New Roman" w:eastAsia="Times New Roman" w:hAnsi="Times New Roman" w:cs="Times New Roman"/>
          <w:b/>
          <w:caps/>
          <w:kern w:val="28"/>
          <w:sz w:val="20"/>
          <w:szCs w:val="20"/>
          <w:lang w:eastAsia="pl-PL"/>
        </w:rPr>
        <w:t>6. kontrola jakości robót</w:t>
      </w:r>
      <w:bookmarkEnd w:id="1198"/>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6.1. Ogólne zasady kontroli jakości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kontroli jakości robót podano w OST D-M-00.00.00 „Wymagania ogólne” [10] pkt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6.2. Badania przed przystąpieniem do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 przystąpieniem do robót Wykonawca powinien uzyskać:</w:t>
      </w:r>
    </w:p>
    <w:p w:rsidR="0007448A" w:rsidRPr="0007448A" w:rsidRDefault="0007448A" w:rsidP="004E54EF">
      <w:pPr>
        <w:numPr>
          <w:ilvl w:val="0"/>
          <w:numId w:val="6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 zakresie betonowej kostki brukowej</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aprobatę techniczną,</w:t>
      </w:r>
    </w:p>
    <w:p w:rsidR="0007448A" w:rsidRPr="0007448A" w:rsidRDefault="0007448A" w:rsidP="004E54EF">
      <w:pPr>
        <w:numPr>
          <w:ilvl w:val="0"/>
          <w:numId w:val="44"/>
        </w:numPr>
        <w:overflowPunct w:val="0"/>
        <w:autoSpaceDE w:val="0"/>
        <w:autoSpaceDN w:val="0"/>
        <w:adjustRightInd w:val="0"/>
        <w:spacing w:after="0" w:line="240" w:lineRule="auto"/>
        <w:ind w:left="567"/>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certyfikat zgodności lub deklarację zgodności dostawcy oraz ewentualne wyniki badań cech charakterystycznych kostek, w przypadku żądania ich przez Inżyniera,</w:t>
      </w:r>
    </w:p>
    <w:p w:rsidR="0007448A" w:rsidRPr="0007448A" w:rsidRDefault="0007448A" w:rsidP="004E54EF">
      <w:pPr>
        <w:numPr>
          <w:ilvl w:val="0"/>
          <w:numId w:val="44"/>
        </w:numPr>
        <w:overflowPunct w:val="0"/>
        <w:autoSpaceDE w:val="0"/>
        <w:autoSpaceDN w:val="0"/>
        <w:adjustRightInd w:val="0"/>
        <w:spacing w:after="0" w:line="240" w:lineRule="auto"/>
        <w:ind w:left="567"/>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wyniki sprawdzenia przez Wykonawcę cech zewnętrznych kostek wg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2.2.2.7),</w:t>
      </w:r>
    </w:p>
    <w:p w:rsidR="0007448A" w:rsidRPr="0007448A" w:rsidRDefault="0007448A" w:rsidP="004E54EF">
      <w:pPr>
        <w:numPr>
          <w:ilvl w:val="0"/>
          <w:numId w:val="6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 zakresie innych materiałów</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przez Wykonawcę cech zewnętrznych materiałów prefabrykowanych (krawężników, obrzeży),</w:t>
      </w:r>
    </w:p>
    <w:p w:rsidR="0007448A" w:rsidRPr="0007448A" w:rsidRDefault="0007448A" w:rsidP="004E54EF">
      <w:pPr>
        <w:numPr>
          <w:ilvl w:val="0"/>
          <w:numId w:val="44"/>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ew. badania właściwości kruszyw, piasku, cementu, wody itp. określone w normach, które budzą wątpliwości Inżyniera.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Wszystkie dokumenty oraz wyniki badań Wykonawca przedstawia Inżynierowi do akceptacji.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6.3. Badania w czasie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Częstotliwość oraz zakres badań i pomiarów w czasie robót nawierzchniowych z kostki podaje tablica 2.</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2. Częstotliwość oraz zakres badań i pomiarów w czasie robót</w:t>
      </w:r>
    </w:p>
    <w:tbl>
      <w:tblPr>
        <w:tblW w:w="0" w:type="auto"/>
        <w:tblCellMar>
          <w:left w:w="70" w:type="dxa"/>
          <w:right w:w="70" w:type="dxa"/>
        </w:tblCellMar>
        <w:tblLook w:val="04A0" w:firstRow="1" w:lastRow="0" w:firstColumn="1" w:lastColumn="0" w:noHBand="0" w:noVBand="1"/>
      </w:tblPr>
      <w:tblGrid>
        <w:gridCol w:w="496"/>
        <w:gridCol w:w="3056"/>
        <w:gridCol w:w="2755"/>
        <w:gridCol w:w="1418"/>
      </w:tblGrid>
      <w:tr w:rsidR="0007448A" w:rsidRPr="0007448A" w:rsidTr="0007448A">
        <w:tc>
          <w:tcPr>
            <w:tcW w:w="49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before="180"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Lp.</w:t>
            </w:r>
          </w:p>
        </w:tc>
        <w:tc>
          <w:tcPr>
            <w:tcW w:w="305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Wyszczególnienie</w:t>
            </w:r>
          </w:p>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badań i pomiarów</w:t>
            </w:r>
          </w:p>
        </w:tc>
        <w:tc>
          <w:tcPr>
            <w:tcW w:w="2755"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before="180"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Częstotliwość badań</w:t>
            </w:r>
          </w:p>
        </w:tc>
        <w:tc>
          <w:tcPr>
            <w:tcW w:w="1418"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Wartości dopuszczalne</w:t>
            </w:r>
          </w:p>
        </w:tc>
      </w:tr>
      <w:tr w:rsidR="0007448A" w:rsidRPr="0007448A" w:rsidTr="0007448A">
        <w:tc>
          <w:tcPr>
            <w:tcW w:w="496" w:type="dxa"/>
            <w:tcBorders>
              <w:top w:val="doub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1</w:t>
            </w:r>
          </w:p>
        </w:tc>
        <w:tc>
          <w:tcPr>
            <w:tcW w:w="3056" w:type="dxa"/>
            <w:tcBorders>
              <w:top w:val="doub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Sprawdzenie podłoża i koryta</w:t>
            </w:r>
          </w:p>
        </w:tc>
        <w:tc>
          <w:tcPr>
            <w:tcW w:w="2755" w:type="dxa"/>
            <w:tcBorders>
              <w:top w:val="doub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val="de-DE" w:eastAsia="pl-PL"/>
              </w:rPr>
            </w:pPr>
            <w:proofErr w:type="spellStart"/>
            <w:r w:rsidRPr="0007448A">
              <w:rPr>
                <w:rFonts w:ascii="Times New Roman" w:eastAsia="Times New Roman" w:hAnsi="Times New Roman" w:cs="Times New Roman"/>
                <w:sz w:val="18"/>
                <w:szCs w:val="20"/>
                <w:lang w:val="de-DE" w:eastAsia="pl-PL"/>
              </w:rPr>
              <w:t>Wg</w:t>
            </w:r>
            <w:proofErr w:type="spellEnd"/>
            <w:r w:rsidRPr="0007448A">
              <w:rPr>
                <w:rFonts w:ascii="Times New Roman" w:eastAsia="Times New Roman" w:hAnsi="Times New Roman" w:cs="Times New Roman"/>
                <w:sz w:val="18"/>
                <w:szCs w:val="20"/>
                <w:lang w:val="de-DE" w:eastAsia="pl-PL"/>
              </w:rPr>
              <w:t xml:space="preserve"> OST D-04.01.01 [11]</w:t>
            </w:r>
          </w:p>
        </w:tc>
        <w:tc>
          <w:tcPr>
            <w:tcW w:w="1418" w:type="dxa"/>
            <w:tcBorders>
              <w:top w:val="double" w:sz="6" w:space="0" w:color="auto"/>
              <w:left w:val="nil"/>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val="de-DE" w:eastAsia="pl-PL"/>
              </w:rPr>
            </w:pPr>
          </w:p>
        </w:tc>
      </w:tr>
      <w:tr w:rsidR="0007448A" w:rsidRPr="0007448A" w:rsidTr="0007448A">
        <w:tc>
          <w:tcPr>
            <w:tcW w:w="49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2</w:t>
            </w:r>
          </w:p>
        </w:tc>
        <w:tc>
          <w:tcPr>
            <w:tcW w:w="3056" w:type="dxa"/>
            <w:tcBorders>
              <w:top w:val="single" w:sz="6" w:space="0" w:color="auto"/>
              <w:left w:val="nil"/>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Sprawdzenie ew. podbudowy</w:t>
            </w:r>
          </w:p>
        </w:tc>
        <w:tc>
          <w:tcPr>
            <w:tcW w:w="2755" w:type="dxa"/>
            <w:tcBorders>
              <w:top w:val="sing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Wg OST, norm, wytycznych, wymienionych w </w:t>
            </w:r>
            <w:proofErr w:type="spellStart"/>
            <w:r w:rsidRPr="0007448A">
              <w:rPr>
                <w:rFonts w:ascii="Times New Roman" w:eastAsia="Times New Roman" w:hAnsi="Times New Roman" w:cs="Times New Roman"/>
                <w:sz w:val="18"/>
                <w:szCs w:val="20"/>
                <w:lang w:eastAsia="pl-PL"/>
              </w:rPr>
              <w:t>pkcie</w:t>
            </w:r>
            <w:proofErr w:type="spellEnd"/>
            <w:r w:rsidRPr="0007448A">
              <w:rPr>
                <w:rFonts w:ascii="Times New Roman" w:eastAsia="Times New Roman" w:hAnsi="Times New Roman" w:cs="Times New Roman"/>
                <w:sz w:val="18"/>
                <w:szCs w:val="20"/>
                <w:lang w:eastAsia="pl-PL"/>
              </w:rPr>
              <w:t xml:space="preserve"> 5.4</w:t>
            </w:r>
          </w:p>
        </w:tc>
        <w:tc>
          <w:tcPr>
            <w:tcW w:w="1418" w:type="dxa"/>
            <w:tcBorders>
              <w:top w:val="single" w:sz="6" w:space="0" w:color="auto"/>
              <w:left w:val="nil"/>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p>
        </w:tc>
      </w:tr>
      <w:tr w:rsidR="0007448A" w:rsidRPr="0007448A" w:rsidTr="0007448A">
        <w:tc>
          <w:tcPr>
            <w:tcW w:w="49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3</w:t>
            </w:r>
          </w:p>
        </w:tc>
        <w:tc>
          <w:tcPr>
            <w:tcW w:w="3056" w:type="dxa"/>
            <w:tcBorders>
              <w:top w:val="single" w:sz="6" w:space="0" w:color="auto"/>
              <w:left w:val="nil"/>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Sprawdzenie obramowania nawierzchni</w:t>
            </w:r>
          </w:p>
        </w:tc>
        <w:tc>
          <w:tcPr>
            <w:tcW w:w="2755" w:type="dxa"/>
            <w:tcBorders>
              <w:top w:val="sing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val="de-DE" w:eastAsia="pl-PL"/>
              </w:rPr>
            </w:pPr>
            <w:proofErr w:type="spellStart"/>
            <w:r w:rsidRPr="0007448A">
              <w:rPr>
                <w:rFonts w:ascii="Times New Roman" w:eastAsia="Times New Roman" w:hAnsi="Times New Roman" w:cs="Times New Roman"/>
                <w:sz w:val="18"/>
                <w:szCs w:val="20"/>
                <w:lang w:val="de-DE" w:eastAsia="pl-PL"/>
              </w:rPr>
              <w:t>wg</w:t>
            </w:r>
            <w:proofErr w:type="spellEnd"/>
            <w:r w:rsidRPr="0007448A">
              <w:rPr>
                <w:rFonts w:ascii="Times New Roman" w:eastAsia="Times New Roman" w:hAnsi="Times New Roman" w:cs="Times New Roman"/>
                <w:sz w:val="18"/>
                <w:szCs w:val="20"/>
                <w:lang w:val="de-DE" w:eastAsia="pl-PL"/>
              </w:rPr>
              <w:t xml:space="preserve"> OST D-08.01.01</w:t>
            </w:r>
            <w:r w:rsidRPr="0007448A">
              <w:rPr>
                <w:rFonts w:ascii="Times New Roman" w:eastAsia="Times New Roman" w:hAnsi="Times New Roman" w:cs="Times New Roman"/>
                <w:sz w:val="18"/>
                <w:szCs w:val="20"/>
                <w:lang w:eastAsia="pl-PL"/>
              </w:rPr>
              <w:sym w:font="Symbol" w:char="F0B8"/>
            </w:r>
            <w:r w:rsidRPr="0007448A">
              <w:rPr>
                <w:rFonts w:ascii="Times New Roman" w:eastAsia="Times New Roman" w:hAnsi="Times New Roman" w:cs="Times New Roman"/>
                <w:sz w:val="18"/>
                <w:szCs w:val="20"/>
                <w:lang w:val="de-DE" w:eastAsia="pl-PL"/>
              </w:rPr>
              <w:t>02 [17];</w:t>
            </w:r>
          </w:p>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D-08.03.01 [18]; D-08.05.00 [19]</w:t>
            </w:r>
          </w:p>
        </w:tc>
        <w:tc>
          <w:tcPr>
            <w:tcW w:w="1418" w:type="dxa"/>
            <w:tcBorders>
              <w:top w:val="nil"/>
              <w:left w:val="nil"/>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p>
        </w:tc>
      </w:tr>
      <w:tr w:rsidR="0007448A" w:rsidRPr="0007448A" w:rsidTr="0007448A">
        <w:tc>
          <w:tcPr>
            <w:tcW w:w="49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4</w:t>
            </w:r>
          </w:p>
        </w:tc>
        <w:tc>
          <w:tcPr>
            <w:tcW w:w="305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Sprawdzenie podsypki (przymiarem liniowym lub metodą niwelacji)</w:t>
            </w:r>
          </w:p>
        </w:tc>
        <w:tc>
          <w:tcPr>
            <w:tcW w:w="2755"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Bieżąca kontrola w 10 punktach dziennej działki roboczej: grubości, spadków i cech konstrukcyjnych w porównaniu z dokumentacją pro-</w:t>
            </w:r>
            <w:proofErr w:type="spellStart"/>
            <w:r w:rsidRPr="0007448A">
              <w:rPr>
                <w:rFonts w:ascii="Times New Roman" w:eastAsia="Times New Roman" w:hAnsi="Times New Roman" w:cs="Times New Roman"/>
                <w:sz w:val="18"/>
                <w:szCs w:val="20"/>
                <w:lang w:eastAsia="pl-PL"/>
              </w:rPr>
              <w:t>jektową</w:t>
            </w:r>
            <w:proofErr w:type="spellEnd"/>
            <w:r w:rsidRPr="0007448A">
              <w:rPr>
                <w:rFonts w:ascii="Times New Roman" w:eastAsia="Times New Roman" w:hAnsi="Times New Roman" w:cs="Times New Roman"/>
                <w:sz w:val="18"/>
                <w:szCs w:val="20"/>
                <w:lang w:eastAsia="pl-PL"/>
              </w:rPr>
              <w:t xml:space="preserve"> i specyfikacją</w:t>
            </w:r>
          </w:p>
        </w:tc>
        <w:tc>
          <w:tcPr>
            <w:tcW w:w="1418"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Wg </w:t>
            </w:r>
            <w:proofErr w:type="spellStart"/>
            <w:r w:rsidRPr="0007448A">
              <w:rPr>
                <w:rFonts w:ascii="Times New Roman" w:eastAsia="Times New Roman" w:hAnsi="Times New Roman" w:cs="Times New Roman"/>
                <w:sz w:val="18"/>
                <w:szCs w:val="20"/>
                <w:lang w:eastAsia="pl-PL"/>
              </w:rPr>
              <w:t>pktu</w:t>
            </w:r>
            <w:proofErr w:type="spellEnd"/>
            <w:r w:rsidRPr="0007448A">
              <w:rPr>
                <w:rFonts w:ascii="Times New Roman" w:eastAsia="Times New Roman" w:hAnsi="Times New Roman" w:cs="Times New Roman"/>
                <w:sz w:val="18"/>
                <w:szCs w:val="20"/>
                <w:lang w:eastAsia="pl-PL"/>
              </w:rPr>
              <w:t xml:space="preserve"> 5.6; odchyłki od projektowanej grubości </w:t>
            </w:r>
            <w:r w:rsidRPr="0007448A">
              <w:rPr>
                <w:rFonts w:ascii="Times New Roman" w:eastAsia="Times New Roman" w:hAnsi="Times New Roman" w:cs="Times New Roman"/>
                <w:sz w:val="18"/>
                <w:szCs w:val="20"/>
                <w:lang w:eastAsia="pl-PL"/>
              </w:rPr>
              <w:sym w:font="Symbol" w:char="F0B1"/>
            </w:r>
            <w:r w:rsidRPr="0007448A">
              <w:rPr>
                <w:rFonts w:ascii="Times New Roman" w:eastAsia="Times New Roman" w:hAnsi="Times New Roman" w:cs="Times New Roman"/>
                <w:sz w:val="18"/>
                <w:szCs w:val="20"/>
                <w:lang w:eastAsia="pl-PL"/>
              </w:rPr>
              <w:t>1 cm</w:t>
            </w:r>
          </w:p>
        </w:tc>
      </w:tr>
      <w:tr w:rsidR="0007448A" w:rsidRPr="0007448A" w:rsidTr="0007448A">
        <w:tc>
          <w:tcPr>
            <w:tcW w:w="496" w:type="dxa"/>
            <w:tcBorders>
              <w:top w:val="single" w:sz="6" w:space="0" w:color="auto"/>
              <w:left w:val="single" w:sz="6" w:space="0" w:color="auto"/>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5</w:t>
            </w:r>
          </w:p>
        </w:tc>
        <w:tc>
          <w:tcPr>
            <w:tcW w:w="3056" w:type="dxa"/>
            <w:tcBorders>
              <w:top w:val="single" w:sz="6" w:space="0" w:color="auto"/>
              <w:left w:val="nil"/>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Badania wykonywania nawierzchni z kostki</w:t>
            </w:r>
          </w:p>
        </w:tc>
        <w:tc>
          <w:tcPr>
            <w:tcW w:w="2755" w:type="dxa"/>
            <w:tcBorders>
              <w:top w:val="single" w:sz="6" w:space="0" w:color="auto"/>
              <w:left w:val="nil"/>
              <w:bottom w:val="nil"/>
              <w:right w:val="nil"/>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p>
        </w:tc>
        <w:tc>
          <w:tcPr>
            <w:tcW w:w="1418" w:type="dxa"/>
            <w:tcBorders>
              <w:top w:val="single" w:sz="6" w:space="0" w:color="auto"/>
              <w:left w:val="nil"/>
              <w:bottom w:val="nil"/>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zgodność z dokumentacją projektową</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Sukcesywnie na każdej działce roboczej</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położenie osi w planie (sprawdzone geodezyjnie)</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Co 100 m i we wszystkich punktach charakterystycznych</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Przesunięcie od osi </w:t>
            </w:r>
            <w:proofErr w:type="spellStart"/>
            <w:r w:rsidRPr="0007448A">
              <w:rPr>
                <w:rFonts w:ascii="Times New Roman" w:eastAsia="Times New Roman" w:hAnsi="Times New Roman" w:cs="Times New Roman"/>
                <w:sz w:val="18"/>
                <w:szCs w:val="20"/>
                <w:lang w:eastAsia="pl-PL"/>
              </w:rPr>
              <w:t>projektowa-nej</w:t>
            </w:r>
            <w:proofErr w:type="spellEnd"/>
            <w:r w:rsidRPr="0007448A">
              <w:rPr>
                <w:rFonts w:ascii="Times New Roman" w:eastAsia="Times New Roman" w:hAnsi="Times New Roman" w:cs="Times New Roman"/>
                <w:sz w:val="18"/>
                <w:szCs w:val="20"/>
                <w:lang w:eastAsia="pl-PL"/>
              </w:rPr>
              <w:t xml:space="preserve"> do 2 cm</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rzędne wysokościowe (pomierzone instrumentem pomiarowym)</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Co 25 m w osi i przy krawędziach oraz we wszystkich punktach cha-</w:t>
            </w:r>
            <w:proofErr w:type="spellStart"/>
            <w:r w:rsidRPr="0007448A">
              <w:rPr>
                <w:rFonts w:ascii="Times New Roman" w:eastAsia="Times New Roman" w:hAnsi="Times New Roman" w:cs="Times New Roman"/>
                <w:sz w:val="18"/>
                <w:szCs w:val="20"/>
                <w:lang w:eastAsia="pl-PL"/>
              </w:rPr>
              <w:t>rakterystycznych</w:t>
            </w:r>
            <w:proofErr w:type="spellEnd"/>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Odchylenia:</w:t>
            </w:r>
          </w:p>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+1 cm; -2 cm</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równość w profilu podłużnym (wg BN-68/8931-04 [9] łatą </w:t>
            </w:r>
            <w:proofErr w:type="spellStart"/>
            <w:r w:rsidRPr="0007448A">
              <w:rPr>
                <w:rFonts w:ascii="Times New Roman" w:eastAsia="Times New Roman" w:hAnsi="Times New Roman" w:cs="Times New Roman"/>
                <w:sz w:val="18"/>
                <w:szCs w:val="20"/>
                <w:lang w:eastAsia="pl-PL"/>
              </w:rPr>
              <w:t>czteromet-rową</w:t>
            </w:r>
            <w:proofErr w:type="spellEnd"/>
            <w:r w:rsidRPr="0007448A">
              <w:rPr>
                <w:rFonts w:ascii="Times New Roman" w:eastAsia="Times New Roman" w:hAnsi="Times New Roman" w:cs="Times New Roman"/>
                <w:sz w:val="18"/>
                <w:szCs w:val="20"/>
                <w:lang w:eastAsia="pl-PL"/>
              </w:rPr>
              <w:t>)</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Jw.</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Nierówności do 8 mm</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równość w przekroju poprzecznym (sprawdzona łatą profilową z po-</w:t>
            </w:r>
            <w:proofErr w:type="spellStart"/>
            <w:r w:rsidRPr="0007448A">
              <w:rPr>
                <w:rFonts w:ascii="Times New Roman" w:eastAsia="Times New Roman" w:hAnsi="Times New Roman" w:cs="Times New Roman"/>
                <w:sz w:val="18"/>
                <w:szCs w:val="20"/>
                <w:lang w:eastAsia="pl-PL"/>
              </w:rPr>
              <w:t>ziomnicą</w:t>
            </w:r>
            <w:proofErr w:type="spellEnd"/>
            <w:r w:rsidRPr="0007448A">
              <w:rPr>
                <w:rFonts w:ascii="Times New Roman" w:eastAsia="Times New Roman" w:hAnsi="Times New Roman" w:cs="Times New Roman"/>
                <w:sz w:val="18"/>
                <w:szCs w:val="20"/>
                <w:lang w:eastAsia="pl-PL"/>
              </w:rPr>
              <w:t xml:space="preserve"> i pomiarze prześwitu </w:t>
            </w:r>
            <w:proofErr w:type="spellStart"/>
            <w:r w:rsidRPr="0007448A">
              <w:rPr>
                <w:rFonts w:ascii="Times New Roman" w:eastAsia="Times New Roman" w:hAnsi="Times New Roman" w:cs="Times New Roman"/>
                <w:sz w:val="18"/>
                <w:szCs w:val="20"/>
                <w:lang w:eastAsia="pl-PL"/>
              </w:rPr>
              <w:t>kli-nem</w:t>
            </w:r>
            <w:proofErr w:type="spellEnd"/>
            <w:r w:rsidRPr="0007448A">
              <w:rPr>
                <w:rFonts w:ascii="Times New Roman" w:eastAsia="Times New Roman" w:hAnsi="Times New Roman" w:cs="Times New Roman"/>
                <w:sz w:val="18"/>
                <w:szCs w:val="20"/>
                <w:lang w:eastAsia="pl-PL"/>
              </w:rPr>
              <w:t xml:space="preserve"> cechowanym oraz przymiarem liniowym względnie metodą </w:t>
            </w:r>
            <w:proofErr w:type="spellStart"/>
            <w:r w:rsidRPr="0007448A">
              <w:rPr>
                <w:rFonts w:ascii="Times New Roman" w:eastAsia="Times New Roman" w:hAnsi="Times New Roman" w:cs="Times New Roman"/>
                <w:sz w:val="18"/>
                <w:szCs w:val="20"/>
                <w:lang w:eastAsia="pl-PL"/>
              </w:rPr>
              <w:t>niwela-cji</w:t>
            </w:r>
            <w:proofErr w:type="spellEnd"/>
            <w:r w:rsidRPr="0007448A">
              <w:rPr>
                <w:rFonts w:ascii="Times New Roman" w:eastAsia="Times New Roman" w:hAnsi="Times New Roman" w:cs="Times New Roman"/>
                <w:sz w:val="18"/>
                <w:szCs w:val="20"/>
                <w:lang w:eastAsia="pl-PL"/>
              </w:rPr>
              <w:t>)</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Jw.</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Prześwity między łatą a powierzchnią do 8 mm</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spadki poprzeczne (sprawdzone me-</w:t>
            </w:r>
            <w:proofErr w:type="spellStart"/>
            <w:r w:rsidRPr="0007448A">
              <w:rPr>
                <w:rFonts w:ascii="Times New Roman" w:eastAsia="Times New Roman" w:hAnsi="Times New Roman" w:cs="Times New Roman"/>
                <w:sz w:val="18"/>
                <w:szCs w:val="20"/>
                <w:lang w:eastAsia="pl-PL"/>
              </w:rPr>
              <w:t>todą</w:t>
            </w:r>
            <w:proofErr w:type="spellEnd"/>
            <w:r w:rsidRPr="0007448A">
              <w:rPr>
                <w:rFonts w:ascii="Times New Roman" w:eastAsia="Times New Roman" w:hAnsi="Times New Roman" w:cs="Times New Roman"/>
                <w:sz w:val="18"/>
                <w:szCs w:val="20"/>
                <w:lang w:eastAsia="pl-PL"/>
              </w:rPr>
              <w:t xml:space="preserve"> niwelacji)</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Jw.</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Odchyłki od do-</w:t>
            </w:r>
            <w:proofErr w:type="spellStart"/>
            <w:r w:rsidRPr="0007448A">
              <w:rPr>
                <w:rFonts w:ascii="Times New Roman" w:eastAsia="Times New Roman" w:hAnsi="Times New Roman" w:cs="Times New Roman"/>
                <w:sz w:val="18"/>
                <w:szCs w:val="20"/>
                <w:lang w:eastAsia="pl-PL"/>
              </w:rPr>
              <w:t>kumentacji</w:t>
            </w:r>
            <w:proofErr w:type="spellEnd"/>
            <w:r w:rsidRPr="0007448A">
              <w:rPr>
                <w:rFonts w:ascii="Times New Roman" w:eastAsia="Times New Roman" w:hAnsi="Times New Roman" w:cs="Times New Roman"/>
                <w:sz w:val="18"/>
                <w:szCs w:val="20"/>
                <w:lang w:eastAsia="pl-PL"/>
              </w:rPr>
              <w:t xml:space="preserve"> pro-</w:t>
            </w:r>
            <w:proofErr w:type="spellStart"/>
            <w:r w:rsidRPr="0007448A">
              <w:rPr>
                <w:rFonts w:ascii="Times New Roman" w:eastAsia="Times New Roman" w:hAnsi="Times New Roman" w:cs="Times New Roman"/>
                <w:sz w:val="18"/>
                <w:szCs w:val="20"/>
                <w:lang w:eastAsia="pl-PL"/>
              </w:rPr>
              <w:t>jektowej</w:t>
            </w:r>
            <w:proofErr w:type="spellEnd"/>
            <w:r w:rsidRPr="0007448A">
              <w:rPr>
                <w:rFonts w:ascii="Times New Roman" w:eastAsia="Times New Roman" w:hAnsi="Times New Roman" w:cs="Times New Roman"/>
                <w:sz w:val="18"/>
                <w:szCs w:val="20"/>
                <w:lang w:eastAsia="pl-PL"/>
              </w:rPr>
              <w:t xml:space="preserve"> do 0,3%</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szerokość nawierzchni (sprawdzona przymiarem liniowym)</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Jw.</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Odchyłki od </w:t>
            </w:r>
            <w:proofErr w:type="spellStart"/>
            <w:r w:rsidRPr="0007448A">
              <w:rPr>
                <w:rFonts w:ascii="Times New Roman" w:eastAsia="Times New Roman" w:hAnsi="Times New Roman" w:cs="Times New Roman"/>
                <w:sz w:val="18"/>
                <w:szCs w:val="20"/>
                <w:lang w:eastAsia="pl-PL"/>
              </w:rPr>
              <w:t>sze-rokości</w:t>
            </w:r>
            <w:proofErr w:type="spellEnd"/>
            <w:r w:rsidRPr="0007448A">
              <w:rPr>
                <w:rFonts w:ascii="Times New Roman" w:eastAsia="Times New Roman" w:hAnsi="Times New Roman" w:cs="Times New Roman"/>
                <w:sz w:val="18"/>
                <w:szCs w:val="20"/>
                <w:lang w:eastAsia="pl-PL"/>
              </w:rPr>
              <w:t xml:space="preserve"> </w:t>
            </w:r>
            <w:proofErr w:type="spellStart"/>
            <w:r w:rsidRPr="0007448A">
              <w:rPr>
                <w:rFonts w:ascii="Times New Roman" w:eastAsia="Times New Roman" w:hAnsi="Times New Roman" w:cs="Times New Roman"/>
                <w:sz w:val="18"/>
                <w:szCs w:val="20"/>
                <w:lang w:eastAsia="pl-PL"/>
              </w:rPr>
              <w:t>projekto-</w:t>
            </w:r>
            <w:r w:rsidRPr="0007448A">
              <w:rPr>
                <w:rFonts w:ascii="Times New Roman" w:eastAsia="Times New Roman" w:hAnsi="Times New Roman" w:cs="Times New Roman"/>
                <w:sz w:val="18"/>
                <w:szCs w:val="20"/>
                <w:lang w:eastAsia="pl-PL"/>
              </w:rPr>
              <w:lastRenderedPageBreak/>
              <w:t>wanej</w:t>
            </w:r>
            <w:proofErr w:type="spellEnd"/>
            <w:r w:rsidRPr="0007448A">
              <w:rPr>
                <w:rFonts w:ascii="Times New Roman" w:eastAsia="Times New Roman" w:hAnsi="Times New Roman" w:cs="Times New Roman"/>
                <w:sz w:val="18"/>
                <w:szCs w:val="20"/>
                <w:lang w:eastAsia="pl-PL"/>
              </w:rPr>
              <w:t xml:space="preserve"> do  </w:t>
            </w:r>
            <w:r w:rsidRPr="0007448A">
              <w:rPr>
                <w:rFonts w:ascii="Times New Roman" w:eastAsia="Times New Roman" w:hAnsi="Times New Roman" w:cs="Times New Roman"/>
                <w:sz w:val="18"/>
                <w:szCs w:val="20"/>
                <w:lang w:eastAsia="pl-PL"/>
              </w:rPr>
              <w:sym w:font="Symbol" w:char="F0B1"/>
            </w:r>
            <w:r w:rsidRPr="0007448A">
              <w:rPr>
                <w:rFonts w:ascii="Times New Roman" w:eastAsia="Times New Roman" w:hAnsi="Times New Roman" w:cs="Times New Roman"/>
                <w:sz w:val="18"/>
                <w:szCs w:val="20"/>
                <w:lang w:eastAsia="pl-PL"/>
              </w:rPr>
              <w:t>5 cm</w:t>
            </w:r>
          </w:p>
        </w:tc>
      </w:tr>
      <w:tr w:rsidR="0007448A" w:rsidRPr="0007448A" w:rsidTr="0007448A">
        <w:tc>
          <w:tcPr>
            <w:tcW w:w="496" w:type="dxa"/>
            <w:tcBorders>
              <w:top w:val="nil"/>
              <w:left w:val="single" w:sz="6" w:space="0" w:color="auto"/>
              <w:bottom w:val="nil"/>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szerokość i głębokość wypełnienia spoin i szczelin (oględziny i pomiar przymiarem liniowym po </w:t>
            </w:r>
            <w:proofErr w:type="spellStart"/>
            <w:r w:rsidRPr="0007448A">
              <w:rPr>
                <w:rFonts w:ascii="Times New Roman" w:eastAsia="Times New Roman" w:hAnsi="Times New Roman" w:cs="Times New Roman"/>
                <w:sz w:val="18"/>
                <w:szCs w:val="20"/>
                <w:lang w:eastAsia="pl-PL"/>
              </w:rPr>
              <w:t>wykrusze-niu</w:t>
            </w:r>
            <w:proofErr w:type="spellEnd"/>
            <w:r w:rsidRPr="0007448A">
              <w:rPr>
                <w:rFonts w:ascii="Times New Roman" w:eastAsia="Times New Roman" w:hAnsi="Times New Roman" w:cs="Times New Roman"/>
                <w:sz w:val="18"/>
                <w:szCs w:val="20"/>
                <w:lang w:eastAsia="pl-PL"/>
              </w:rPr>
              <w:t xml:space="preserve"> dług. 10 cm)</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W 20 punktach charakterystycznych dziennej działki roboczej</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numPr>
                <w:ilvl w:val="12"/>
                <w:numId w:val="0"/>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Wg </w:t>
            </w:r>
            <w:proofErr w:type="spellStart"/>
            <w:r w:rsidRPr="0007448A">
              <w:rPr>
                <w:rFonts w:ascii="Times New Roman" w:eastAsia="Times New Roman" w:hAnsi="Times New Roman" w:cs="Times New Roman"/>
                <w:sz w:val="18"/>
                <w:szCs w:val="20"/>
                <w:lang w:eastAsia="pl-PL"/>
              </w:rPr>
              <w:t>pktu</w:t>
            </w:r>
            <w:proofErr w:type="spellEnd"/>
            <w:r w:rsidRPr="0007448A">
              <w:rPr>
                <w:rFonts w:ascii="Times New Roman" w:eastAsia="Times New Roman" w:hAnsi="Times New Roman" w:cs="Times New Roman"/>
                <w:sz w:val="18"/>
                <w:szCs w:val="20"/>
                <w:lang w:eastAsia="pl-PL"/>
              </w:rPr>
              <w:t xml:space="preserve"> 5.7.5</w:t>
            </w:r>
          </w:p>
        </w:tc>
      </w:tr>
      <w:tr w:rsidR="0007448A" w:rsidRPr="0007448A" w:rsidTr="0007448A">
        <w:tc>
          <w:tcPr>
            <w:tcW w:w="496" w:type="dxa"/>
            <w:tcBorders>
              <w:top w:val="nil"/>
              <w:left w:val="single" w:sz="6" w:space="0" w:color="auto"/>
              <w:bottom w:val="single" w:sz="6" w:space="0" w:color="auto"/>
              <w:right w:val="nil"/>
            </w:tcBorders>
            <w:noWrap/>
            <w:hideMark/>
          </w:tcPr>
          <w:p w:rsidR="0007448A" w:rsidRPr="0007448A" w:rsidRDefault="0007448A" w:rsidP="0007448A">
            <w:pPr>
              <w:numPr>
                <w:ilvl w:val="12"/>
                <w:numId w:val="0"/>
              </w:numPr>
              <w:overflowPunct w:val="0"/>
              <w:autoSpaceDE w:val="0"/>
              <w:autoSpaceDN w:val="0"/>
              <w:adjustRightInd w:val="0"/>
              <w:spacing w:after="0" w:line="240" w:lineRule="auto"/>
              <w:jc w:val="center"/>
              <w:rPr>
                <w:rFonts w:ascii="Times New Roman" w:eastAsia="Times New Roman" w:hAnsi="Times New Roman" w:cs="Times New Roman"/>
                <w:sz w:val="18"/>
                <w:szCs w:val="20"/>
                <w:lang w:eastAsia="pl-PL"/>
              </w:rPr>
            </w:pPr>
          </w:p>
        </w:tc>
        <w:tc>
          <w:tcPr>
            <w:tcW w:w="305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4E54EF">
            <w:pPr>
              <w:numPr>
                <w:ilvl w:val="0"/>
                <w:numId w:val="65"/>
              </w:num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sprawdzenie koloru kostek i desenia ich ułożenia</w:t>
            </w:r>
          </w:p>
        </w:tc>
        <w:tc>
          <w:tcPr>
            <w:tcW w:w="275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Kontrola bieżąca</w:t>
            </w:r>
          </w:p>
        </w:tc>
        <w:tc>
          <w:tcPr>
            <w:tcW w:w="141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18"/>
                <w:szCs w:val="20"/>
                <w:lang w:eastAsia="pl-PL"/>
              </w:rPr>
            </w:pPr>
            <w:r w:rsidRPr="0007448A">
              <w:rPr>
                <w:rFonts w:ascii="Times New Roman" w:eastAsia="Times New Roman" w:hAnsi="Times New Roman" w:cs="Times New Roman"/>
                <w:sz w:val="18"/>
                <w:szCs w:val="20"/>
                <w:lang w:eastAsia="pl-PL"/>
              </w:rPr>
              <w:t xml:space="preserve">Wg </w:t>
            </w:r>
            <w:proofErr w:type="spellStart"/>
            <w:r w:rsidRPr="0007448A">
              <w:rPr>
                <w:rFonts w:ascii="Times New Roman" w:eastAsia="Times New Roman" w:hAnsi="Times New Roman" w:cs="Times New Roman"/>
                <w:sz w:val="18"/>
                <w:szCs w:val="20"/>
                <w:lang w:eastAsia="pl-PL"/>
              </w:rPr>
              <w:t>dokumenta-cji</w:t>
            </w:r>
            <w:proofErr w:type="spellEnd"/>
            <w:r w:rsidRPr="0007448A">
              <w:rPr>
                <w:rFonts w:ascii="Times New Roman" w:eastAsia="Times New Roman" w:hAnsi="Times New Roman" w:cs="Times New Roman"/>
                <w:sz w:val="18"/>
                <w:szCs w:val="20"/>
                <w:lang w:eastAsia="pl-PL"/>
              </w:rPr>
              <w:t xml:space="preserve"> projektowej lub decyzji </w:t>
            </w:r>
            <w:proofErr w:type="spellStart"/>
            <w:r w:rsidRPr="0007448A">
              <w:rPr>
                <w:rFonts w:ascii="Times New Roman" w:eastAsia="Times New Roman" w:hAnsi="Times New Roman" w:cs="Times New Roman"/>
                <w:sz w:val="18"/>
                <w:szCs w:val="20"/>
                <w:lang w:eastAsia="pl-PL"/>
              </w:rPr>
              <w:t>Inży-niera</w:t>
            </w:r>
            <w:proofErr w:type="spellEnd"/>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6.4. Badania wykonanych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Zakres badań i pomiarów wykonanej nawierzchni z betonowej kostki brukowej podano w tablicy 3.</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3. Badania i pomiary po ukończeniu budowy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507"/>
        <w:gridCol w:w="3507"/>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 badań i pomiarów</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Sposób sprawdzenia</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wyglądu zewnętrznego nawierzchni, krawężników, obrzeży, ścieków</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Wizualne sprawdzenie jednorodności wyglądu, prawidłowości desenia, kolorów kostek, spękań, plam, deformacji, wy-kruszeń, spoin i szczelin</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Badanie położenia osi nawierzchni w planie</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Geodezyjne sprawdzenie położenia osi co 25 m i w punktach charakterystycznych (dopuszczalne przesunięcia wg tab. 2, lp. 5b)</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Rzędne wysokościowe, równość podłużna i poprzeczna, spadki poprzeczne i szerokość</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Co 25 m i we wszystkich  punktach charakterystycznych (wg metod i dopuszczalnych wartości podanych w tab. 2, lp. od 5c do 5g)</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Rozmieszczenie i szerokość spoin i szczelin w nawierzchni, pomiędzy krawężnikami, obrzeżami, ściekami oraz wypełnienie spoin i szczelin</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Wg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5.5 i 5.7.5</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199" w:name="_Toc22703119"/>
      <w:r w:rsidRPr="0007448A">
        <w:rPr>
          <w:rFonts w:ascii="Times New Roman" w:eastAsia="Times New Roman" w:hAnsi="Times New Roman" w:cs="Times New Roman"/>
          <w:b/>
          <w:caps/>
          <w:kern w:val="28"/>
          <w:sz w:val="20"/>
          <w:szCs w:val="20"/>
          <w:lang w:eastAsia="pl-PL"/>
        </w:rPr>
        <w:t>7. obmiar robót</w:t>
      </w:r>
      <w:bookmarkEnd w:id="1199"/>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7.1. Ogólne zasady obmiaru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obmiaru robót podano w OST D-M-00.00.00 „Wymagania ogólne” [10] pkt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7.2. Jednostka obmiarowa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Jednostką obmiarową jest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(metr kwadratowy) wykonanej nawierzchni z betonowej kostki brukowej.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Jednostki obmiarowe robót towarzyszących budowie nawierzchni z betonowej kostki brukowej (podbudowa, obramowanie itp.) są ustalone w odpowiednich OST wymienionych w </w:t>
      </w:r>
      <w:proofErr w:type="spellStart"/>
      <w:r w:rsidRPr="0007448A">
        <w:rPr>
          <w:rFonts w:ascii="Times New Roman" w:eastAsia="Times New Roman" w:hAnsi="Times New Roman" w:cs="Times New Roman"/>
          <w:sz w:val="20"/>
          <w:szCs w:val="20"/>
          <w:lang w:eastAsia="pl-PL"/>
        </w:rPr>
        <w:t>pktach</w:t>
      </w:r>
      <w:proofErr w:type="spellEnd"/>
      <w:r w:rsidRPr="0007448A">
        <w:rPr>
          <w:rFonts w:ascii="Times New Roman" w:eastAsia="Times New Roman" w:hAnsi="Times New Roman" w:cs="Times New Roman"/>
          <w:sz w:val="20"/>
          <w:szCs w:val="20"/>
          <w:lang w:eastAsia="pl-PL"/>
        </w:rPr>
        <w:t xml:space="preserve"> 5.4 i 5.5.</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00" w:name="_Toc22703120"/>
      <w:r w:rsidRPr="0007448A">
        <w:rPr>
          <w:rFonts w:ascii="Times New Roman" w:eastAsia="Times New Roman" w:hAnsi="Times New Roman" w:cs="Times New Roman"/>
          <w:b/>
          <w:caps/>
          <w:kern w:val="28"/>
          <w:sz w:val="20"/>
          <w:szCs w:val="20"/>
          <w:lang w:eastAsia="pl-PL"/>
        </w:rPr>
        <w:t>8. odbiór robót</w:t>
      </w:r>
      <w:bookmarkEnd w:id="1200"/>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8.1. Ogólne zasady odbioru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odbioru robót podano w OST D-M-00.00.00 „Wymagania ogólne” [10] pkt 8.</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Roboty uznaje się za wykonane zgodnie z dokumentacją projektową, SST i wymaganiami Inżyniera, jeżeli wszystkie pomiary i badania z zachowaniem tolerancji według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6 dały wyniki pozytywne.</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8.2. Odbiór robót zanikających i ulegających  zakryciu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Odbiorowi robót zanikających i ulegających zakryciu podlegają:</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przygotowanie podłoża i wykonanie  koryta,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ewentualnie wykonanie podbudowy,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ewentualnie wykonanie ław (podsypek) pod krawężniki, obrzeża, ścieki,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wykonanie podsypki pod nawierzchnię,</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ewentualnie wypełnienie dolnej części szczelin dylatacyjnych.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Odbiór tych robót powinien  być zgodny z wymaganiami </w:t>
      </w:r>
      <w:proofErr w:type="spellStart"/>
      <w:r w:rsidRPr="0007448A">
        <w:rPr>
          <w:rFonts w:ascii="Times New Roman" w:eastAsia="Times New Roman" w:hAnsi="Times New Roman" w:cs="Times New Roman"/>
          <w:sz w:val="20"/>
          <w:szCs w:val="20"/>
          <w:lang w:eastAsia="pl-PL"/>
        </w:rPr>
        <w:t>pktu</w:t>
      </w:r>
      <w:proofErr w:type="spellEnd"/>
      <w:r w:rsidRPr="0007448A">
        <w:rPr>
          <w:rFonts w:ascii="Times New Roman" w:eastAsia="Times New Roman" w:hAnsi="Times New Roman" w:cs="Times New Roman"/>
          <w:sz w:val="20"/>
          <w:szCs w:val="20"/>
          <w:lang w:eastAsia="pl-PL"/>
        </w:rPr>
        <w:t xml:space="preserve"> 8.2 D-M-00.00.00 „Wymagania ogólne” [10] oraz niniejszej OST.</w:t>
      </w:r>
    </w:p>
    <w:p w:rsidR="0007448A" w:rsidRPr="0007448A" w:rsidRDefault="0007448A" w:rsidP="0007448A">
      <w:pPr>
        <w:keepNext/>
        <w:keepLines/>
        <w:numPr>
          <w:ilvl w:val="12"/>
          <w:numId w:val="0"/>
        </w:numPr>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01" w:name="_Toc421686551"/>
      <w:bookmarkStart w:id="1202" w:name="_Toc22703121"/>
      <w:r w:rsidRPr="0007448A">
        <w:rPr>
          <w:rFonts w:ascii="Times New Roman" w:eastAsia="Times New Roman" w:hAnsi="Times New Roman" w:cs="Times New Roman"/>
          <w:b/>
          <w:caps/>
          <w:kern w:val="28"/>
          <w:sz w:val="20"/>
          <w:szCs w:val="20"/>
          <w:lang w:eastAsia="pl-PL"/>
        </w:rPr>
        <w:lastRenderedPageBreak/>
        <w:t>9. podstawa płatności</w:t>
      </w:r>
      <w:bookmarkEnd w:id="1201"/>
      <w:bookmarkEnd w:id="1202"/>
    </w:p>
    <w:p w:rsidR="0007448A" w:rsidRPr="0007448A" w:rsidRDefault="0007448A" w:rsidP="0007448A">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9.1. Ogólne ustalenia dotyczące podstawy płatności</w:t>
      </w:r>
    </w:p>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ustalenia dotyczące podstawy płatności podano w OST D-M-00.00.00 „Wymagania ogólne” [10] pkt 9.</w:t>
      </w:r>
    </w:p>
    <w:p w:rsidR="0007448A" w:rsidRPr="0007448A" w:rsidRDefault="0007448A" w:rsidP="0007448A">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9.2. Cena jednostki obmiarowej</w:t>
      </w:r>
    </w:p>
    <w:p w:rsidR="0007448A" w:rsidRPr="0007448A" w:rsidRDefault="0007448A" w:rsidP="0007448A">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Cena wykonania 1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nawierzchni z betonowej kostki brukowej obejmuje: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prace pomiarowe i roboty przygotowawcze,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oznakowanie robót,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przygotowanie podłoża i wykonanie koryta,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dostarczenie materiałów i sprzętu,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wykonanie podsypki,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ustalenie kształtu, koloru i desenia kostek,</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ułożenie i ubicie kostek,</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wypełnienie spoin i ew. szczelin dylatacyjnych w nawierzchni,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pielęgnację nawierzchni,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przeprowadzenie pomiarów i badań  wymaganych w niniejszej specyfikacji technicznej,</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odwiezienie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Cena wykonania 1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nawierzchni z betonowej kostki brukowej nie obejmuje robót towarzyszących (jak: podbudowa, obramowanie itp.), które powinny być ujęte w innych pozycjach kosztorysowych, a których zakres jest określony przez OST wymienione w </w:t>
      </w:r>
      <w:proofErr w:type="spellStart"/>
      <w:r w:rsidRPr="0007448A">
        <w:rPr>
          <w:rFonts w:ascii="Times New Roman" w:eastAsia="Times New Roman" w:hAnsi="Times New Roman" w:cs="Times New Roman"/>
          <w:sz w:val="20"/>
          <w:szCs w:val="20"/>
          <w:lang w:eastAsia="pl-PL"/>
        </w:rPr>
        <w:t>pktach</w:t>
      </w:r>
      <w:proofErr w:type="spellEnd"/>
      <w:r w:rsidRPr="0007448A">
        <w:rPr>
          <w:rFonts w:ascii="Times New Roman" w:eastAsia="Times New Roman" w:hAnsi="Times New Roman" w:cs="Times New Roman"/>
          <w:sz w:val="20"/>
          <w:szCs w:val="20"/>
          <w:lang w:eastAsia="pl-PL"/>
        </w:rPr>
        <w:t xml:space="preserve"> 5.4 i 5.5.</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03" w:name="_Toc421940505"/>
      <w:bookmarkStart w:id="1204" w:name="_Toc22703122"/>
      <w:r w:rsidRPr="0007448A">
        <w:rPr>
          <w:rFonts w:ascii="Times New Roman" w:eastAsia="Times New Roman" w:hAnsi="Times New Roman" w:cs="Times New Roman"/>
          <w:b/>
          <w:caps/>
          <w:kern w:val="28"/>
          <w:sz w:val="20"/>
          <w:szCs w:val="20"/>
          <w:lang w:eastAsia="pl-PL"/>
        </w:rPr>
        <w:t>10. przepisy związane</w:t>
      </w:r>
      <w:bookmarkEnd w:id="1203"/>
      <w:bookmarkEnd w:id="1204"/>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10.1. Polskie Normy</w:t>
      </w:r>
    </w:p>
    <w:tbl>
      <w:tblPr>
        <w:tblW w:w="0" w:type="auto"/>
        <w:tblCellMar>
          <w:left w:w="70" w:type="dxa"/>
          <w:right w:w="70" w:type="dxa"/>
        </w:tblCellMar>
        <w:tblLook w:val="04A0" w:firstRow="1" w:lastRow="0" w:firstColumn="1" w:lastColumn="0" w:noHBand="0" w:noVBand="1"/>
      </w:tblPr>
      <w:tblGrid>
        <w:gridCol w:w="496"/>
        <w:gridCol w:w="1984"/>
        <w:gridCol w:w="6017"/>
      </w:tblGrid>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 </w:t>
            </w:r>
            <w:r w:rsidRPr="0007448A">
              <w:rPr>
                <w:rFonts w:ascii="Times New Roman" w:eastAsia="Times New Roman" w:hAnsi="Times New Roman" w:cs="Times New Roman"/>
                <w:sz w:val="20"/>
                <w:szCs w:val="20"/>
                <w:lang w:eastAsia="pl-PL"/>
              </w:rPr>
              <w:t>1.</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PN-B-11112:1996</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Kruszywa mineralne. Kruszywa łamane do nawierzchni drogowych</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PN-B-11113:1996</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Kruszywa mineralne. Kruszywa naturalne do nawierzchni drogowych; piasek</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PN-B-11213:1997</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Materiały kamienne. Elementy kamienne; krawężniki uliczne, mostowe i drogowe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07448A">
              <w:rPr>
                <w:rFonts w:ascii="Times New Roman" w:eastAsia="Times New Roman" w:hAnsi="Times New Roman" w:cs="Times New Roman"/>
                <w:sz w:val="20"/>
                <w:szCs w:val="20"/>
                <w:lang w:val="en-US" w:eastAsia="pl-PL"/>
              </w:rPr>
              <w:t>4.</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07448A">
              <w:rPr>
                <w:rFonts w:ascii="Times New Roman" w:eastAsia="Times New Roman" w:hAnsi="Times New Roman" w:cs="Times New Roman"/>
                <w:sz w:val="20"/>
                <w:szCs w:val="20"/>
                <w:lang w:val="en-US" w:eastAsia="pl-PL"/>
              </w:rPr>
              <w:t>PN-B-19701:1997</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Cement. Cement powszechnego użytku. Skład, wymagania i ocena zgodności</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PN-B-32250:1988</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Materiały budowlane. Woda do betonów i zapraw</w:t>
            </w:r>
          </w:p>
        </w:tc>
      </w:tr>
    </w:tbl>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10.2. Branżowe Normy</w:t>
      </w:r>
    </w:p>
    <w:tbl>
      <w:tblPr>
        <w:tblW w:w="0" w:type="auto"/>
        <w:tblCellMar>
          <w:left w:w="70" w:type="dxa"/>
          <w:right w:w="70" w:type="dxa"/>
        </w:tblCellMar>
        <w:tblLook w:val="04A0" w:firstRow="1" w:lastRow="0" w:firstColumn="1" w:lastColumn="0" w:noHBand="0" w:noVBand="1"/>
      </w:tblPr>
      <w:tblGrid>
        <w:gridCol w:w="496"/>
        <w:gridCol w:w="1984"/>
        <w:gridCol w:w="6017"/>
      </w:tblGrid>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6.</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BN-88/6731-08</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Cement. Transport i przechowywanie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7.</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BN-80/6775-03/04</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Prefabrykaty budowlane z betonu. Elementy nawierzchni dróg, ulic, parkingów i torowisk tramwajowych. Krawężniki i obrzeża</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BN-64/8931-01</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Drogi samochodowe. Oznaczenie wskaźnika piaskowego</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9.</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BN-68/8931-04</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Drogi samochodowe. Pomiar równości nawierzchni </w:t>
            </w:r>
            <w:proofErr w:type="spellStart"/>
            <w:r w:rsidRPr="0007448A">
              <w:rPr>
                <w:rFonts w:ascii="Times New Roman" w:eastAsia="Times New Roman" w:hAnsi="Times New Roman" w:cs="Times New Roman"/>
                <w:sz w:val="20"/>
                <w:szCs w:val="20"/>
                <w:lang w:eastAsia="pl-PL"/>
              </w:rPr>
              <w:t>planografem</w:t>
            </w:r>
            <w:proofErr w:type="spellEnd"/>
            <w:r w:rsidRPr="0007448A">
              <w:rPr>
                <w:rFonts w:ascii="Times New Roman" w:eastAsia="Times New Roman" w:hAnsi="Times New Roman" w:cs="Times New Roman"/>
                <w:sz w:val="20"/>
                <w:szCs w:val="20"/>
                <w:lang w:eastAsia="pl-PL"/>
              </w:rPr>
              <w:t xml:space="preserve"> i łatą.</w:t>
            </w:r>
          </w:p>
        </w:tc>
      </w:tr>
    </w:tbl>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10.3. Ogólne specyfikacje techniczne (OST)</w:t>
      </w:r>
    </w:p>
    <w:tbl>
      <w:tblPr>
        <w:tblW w:w="0" w:type="auto"/>
        <w:tblCellMar>
          <w:left w:w="70" w:type="dxa"/>
          <w:right w:w="70" w:type="dxa"/>
        </w:tblCellMar>
        <w:tblLook w:val="04A0" w:firstRow="1" w:lastRow="0" w:firstColumn="1" w:lastColumn="0" w:noHBand="0" w:noVBand="1"/>
      </w:tblPr>
      <w:tblGrid>
        <w:gridCol w:w="496"/>
        <w:gridCol w:w="1984"/>
        <w:gridCol w:w="6017"/>
      </w:tblGrid>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D-M-00.00.00</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Wymagania ogólne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11.</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D-04.01.01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04.03.01</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Dolne warstwy podbudów oraz oczyszczenie i skropienie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12.</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D-04.04.00</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04.04.03</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Podbudowy z kruszywa stabilizowanego mechanicznie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13.</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D-04.04.04</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Podbudowa z tłucznia kamiennego</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14.</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D-04.05.00</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04.05.04</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Podbudowy i ulepszone podłoża z gruntów lub kruszyw stabilizowanych spoiwami hydraulicznymi</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15.</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D-04.06.01</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Podbudowa z chudego betonu</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16.</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D-05.03.04a</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Wypełnianie szczelin w nawierzchni z betonu cementowego</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17.</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D-08.01.01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02</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Krawężniki</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18.</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D-08.03.01</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Betonowe obrzeża chodnikowe</w:t>
            </w:r>
          </w:p>
        </w:tc>
      </w:tr>
      <w:tr w:rsidR="0007448A" w:rsidRPr="0007448A" w:rsidTr="0007448A">
        <w:tc>
          <w:tcPr>
            <w:tcW w:w="496" w:type="dxa"/>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19.</w:t>
            </w:r>
          </w:p>
        </w:tc>
        <w:tc>
          <w:tcPr>
            <w:tcW w:w="198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D-08.05.00</w:t>
            </w:r>
          </w:p>
        </w:tc>
        <w:tc>
          <w:tcPr>
            <w:tcW w:w="6017"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Ścieki</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05" w:name="_Toc22703123"/>
      <w:r w:rsidRPr="0007448A">
        <w:rPr>
          <w:rFonts w:ascii="Times New Roman" w:eastAsia="Times New Roman" w:hAnsi="Times New Roman" w:cs="Times New Roman"/>
          <w:b/>
          <w:caps/>
          <w:kern w:val="28"/>
          <w:sz w:val="20"/>
          <w:szCs w:val="20"/>
          <w:lang w:eastAsia="pl-PL"/>
        </w:rPr>
        <w:t>11. ZAŁĄCZNIKI</w:t>
      </w:r>
      <w:bookmarkEnd w:id="1205"/>
    </w:p>
    <w:p w:rsidR="0007448A" w:rsidRPr="0007448A" w:rsidRDefault="0007448A" w:rsidP="0007448A">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Załącznik 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Przykłady kształtów betonowej kostki brukowej</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4E54EF">
      <w:pPr>
        <w:numPr>
          <w:ilvl w:val="0"/>
          <w:numId w:val="66"/>
        </w:num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Najczęściej spotykane kształty kostek i sposoby ich układania  (wg W. </w:t>
      </w:r>
      <w:proofErr w:type="spellStart"/>
      <w:r w:rsidRPr="0007448A">
        <w:rPr>
          <w:rFonts w:ascii="Times New Roman" w:eastAsia="Times New Roman" w:hAnsi="Times New Roman" w:cs="Times New Roman"/>
          <w:sz w:val="20"/>
          <w:szCs w:val="20"/>
          <w:lang w:eastAsia="pl-PL"/>
        </w:rPr>
        <w:t>Brylicki</w:t>
      </w:r>
      <w:proofErr w:type="spellEnd"/>
      <w:r w:rsidRPr="0007448A">
        <w:rPr>
          <w:rFonts w:ascii="Times New Roman" w:eastAsia="Times New Roman" w:hAnsi="Times New Roman" w:cs="Times New Roman"/>
          <w:sz w:val="20"/>
          <w:szCs w:val="20"/>
          <w:lang w:eastAsia="pl-PL"/>
        </w:rPr>
        <w:t xml:space="preserve">: Kostka brukowa z betonu </w:t>
      </w:r>
      <w:proofErr w:type="spellStart"/>
      <w:r w:rsidRPr="0007448A">
        <w:rPr>
          <w:rFonts w:ascii="Times New Roman" w:eastAsia="Times New Roman" w:hAnsi="Times New Roman" w:cs="Times New Roman"/>
          <w:sz w:val="20"/>
          <w:szCs w:val="20"/>
          <w:lang w:eastAsia="pl-PL"/>
        </w:rPr>
        <w:t>wibroprasowanego</w:t>
      </w:r>
      <w:proofErr w:type="spellEnd"/>
      <w:r w:rsidRPr="0007448A">
        <w:rPr>
          <w:rFonts w:ascii="Times New Roman" w:eastAsia="Times New Roman" w:hAnsi="Times New Roman" w:cs="Times New Roman"/>
          <w:sz w:val="20"/>
          <w:szCs w:val="20"/>
          <w:lang w:eastAsia="pl-PL"/>
        </w:rPr>
        <w:t>, 1998)</w:t>
      </w:r>
    </w:p>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lastRenderedPageBreak/>
        <w:drawing>
          <wp:inline distT="0" distB="0" distL="0" distR="0" wp14:anchorId="4F82E034" wp14:editId="6AE01450">
            <wp:extent cx="4610735" cy="2297430"/>
            <wp:effectExtent l="0" t="0" r="0" b="7620"/>
            <wp:docPr id="14"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4610735" cy="229743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4E54EF">
      <w:pPr>
        <w:numPr>
          <w:ilvl w:val="0"/>
          <w:numId w:val="6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Podstawowe kształty kostek (wg W. Grzybowska, P. Zieliński: Nawierzchnie kostek betonowych w świetle doświadczeń zagranicznych, Drogownictwo 5/1999)</w:t>
      </w:r>
    </w:p>
    <w:p w:rsidR="0007448A" w:rsidRPr="0007448A" w:rsidRDefault="0007448A" w:rsidP="0007448A">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Oznaczenia:</w:t>
      </w:r>
      <w:r w:rsidRPr="0007448A">
        <w:rPr>
          <w:rFonts w:ascii="Times New Roman" w:eastAsia="Times New Roman" w:hAnsi="Times New Roman" w:cs="Times New Roman"/>
          <w:sz w:val="20"/>
          <w:szCs w:val="20"/>
          <w:lang w:eastAsia="pl-PL"/>
        </w:rPr>
        <w:tab/>
        <w:t>(1) - typ kostki charakterystyczny dla wiązań w jodełkę,</w:t>
      </w:r>
    </w:p>
    <w:p w:rsidR="0007448A" w:rsidRPr="0007448A" w:rsidRDefault="0007448A" w:rsidP="0007448A">
      <w:pPr>
        <w:overflowPunct w:val="0"/>
        <w:autoSpaceDE w:val="0"/>
        <w:autoSpaceDN w:val="0"/>
        <w:adjustRightInd w:val="0"/>
        <w:spacing w:after="0" w:line="240" w:lineRule="auto"/>
        <w:ind w:left="710" w:firstLine="708"/>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 typ kostki odpowiedni tylko dla wiązań w rzędy proste.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r>
      <w:r w:rsidRPr="0007448A">
        <w:rPr>
          <w:rFonts w:ascii="Times New Roman" w:eastAsia="Times New Roman" w:hAnsi="Times New Roman" w:cs="Times New Roman"/>
          <w:sz w:val="20"/>
          <w:szCs w:val="20"/>
          <w:lang w:eastAsia="pl-PL"/>
        </w:rPr>
        <w:tab/>
        <w:t>Kształtki zacienione - typ kostki zapewniający dobry rozkład obciążenia.</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bl>
      <w:tblPr>
        <w:tblW w:w="0" w:type="auto"/>
        <w:jc w:val="center"/>
        <w:tblCellMar>
          <w:left w:w="70" w:type="dxa"/>
          <w:right w:w="70" w:type="dxa"/>
        </w:tblCellMar>
        <w:tblLook w:val="04A0" w:firstRow="1" w:lastRow="0" w:firstColumn="1" w:lastColumn="0" w:noHBand="0" w:noVBand="1"/>
      </w:tblPr>
      <w:tblGrid>
        <w:gridCol w:w="1599"/>
        <w:gridCol w:w="5911"/>
      </w:tblGrid>
      <w:tr w:rsidR="0007448A" w:rsidRPr="0007448A" w:rsidTr="0007448A">
        <w:trPr>
          <w:trHeight w:val="977"/>
          <w:jc w:val="center"/>
        </w:trPr>
        <w:tc>
          <w:tcPr>
            <w:tcW w:w="1599" w:type="dxa"/>
            <w:vAlign w:val="center"/>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A</w:t>
            </w:r>
          </w:p>
        </w:tc>
        <w:tc>
          <w:tcPr>
            <w:tcW w:w="5911" w:type="dxa"/>
            <w:vMerge w:val="restart"/>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165EB9EE" wp14:editId="4B0F9662">
                  <wp:extent cx="3573145" cy="1974850"/>
                  <wp:effectExtent l="0" t="0" r="8255" b="6350"/>
                  <wp:docPr id="1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3573145" cy="1974850"/>
                          </a:xfrm>
                          <a:prstGeom prst="rect">
                            <a:avLst/>
                          </a:prstGeom>
                          <a:noFill/>
                          <a:ln>
                            <a:noFill/>
                          </a:ln>
                        </pic:spPr>
                      </pic:pic>
                    </a:graphicData>
                  </a:graphic>
                </wp:inline>
              </w:drawing>
            </w:r>
          </w:p>
        </w:tc>
      </w:tr>
      <w:tr w:rsidR="0007448A" w:rsidRPr="0007448A" w:rsidTr="0007448A">
        <w:trPr>
          <w:trHeight w:val="1136"/>
          <w:jc w:val="center"/>
        </w:trPr>
        <w:tc>
          <w:tcPr>
            <w:tcW w:w="1599" w:type="dxa"/>
            <w:vAlign w:val="center"/>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B</w:t>
            </w:r>
          </w:p>
        </w:tc>
        <w:tc>
          <w:tcPr>
            <w:tcW w:w="0" w:type="auto"/>
            <w:vMerge/>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r>
      <w:tr w:rsidR="0007448A" w:rsidRPr="0007448A" w:rsidTr="0007448A">
        <w:trPr>
          <w:trHeight w:val="1095"/>
          <w:jc w:val="center"/>
        </w:trPr>
        <w:tc>
          <w:tcPr>
            <w:tcW w:w="1599" w:type="dxa"/>
            <w:vAlign w:val="center"/>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C</w:t>
            </w:r>
          </w:p>
        </w:tc>
        <w:tc>
          <w:tcPr>
            <w:tcW w:w="0" w:type="auto"/>
            <w:vMerge/>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r>
      <w:tr w:rsidR="0007448A" w:rsidRPr="0007448A" w:rsidTr="0007448A">
        <w:trPr>
          <w:jc w:val="center"/>
        </w:trPr>
        <w:tc>
          <w:tcPr>
            <w:tcW w:w="1599"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A:</w:t>
            </w:r>
          </w:p>
        </w:tc>
        <w:tc>
          <w:tcPr>
            <w:tcW w:w="5911"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kostki zazębiające się wzajemnie na wszystkich czterech bocznych ściankach - spoiny nie rozszerzają się pod ruchem</w:t>
            </w:r>
          </w:p>
        </w:tc>
      </w:tr>
      <w:tr w:rsidR="0007448A" w:rsidRPr="0007448A" w:rsidTr="0007448A">
        <w:trPr>
          <w:jc w:val="center"/>
        </w:trPr>
        <w:tc>
          <w:tcPr>
            <w:tcW w:w="1599"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B:</w:t>
            </w:r>
          </w:p>
        </w:tc>
        <w:tc>
          <w:tcPr>
            <w:tcW w:w="5911"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kostki zazębiające się wzajemnie na dwóch bocznych ściankach - utrudnione rozszerzanie spoin równolegle do osi podłużnej elementów</w:t>
            </w:r>
          </w:p>
        </w:tc>
      </w:tr>
      <w:tr w:rsidR="0007448A" w:rsidRPr="0007448A" w:rsidTr="0007448A">
        <w:trPr>
          <w:jc w:val="center"/>
        </w:trPr>
        <w:tc>
          <w:tcPr>
            <w:tcW w:w="1599"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C:</w:t>
            </w:r>
          </w:p>
        </w:tc>
        <w:tc>
          <w:tcPr>
            <w:tcW w:w="5911"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kostki nie zazębiają się wzajemnie - wymagana jest duża dokładność układania kostek o jednakowych wymiarach</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br w:type="page"/>
      </w:r>
      <w:r w:rsidRPr="0007448A">
        <w:rPr>
          <w:rFonts w:ascii="Times New Roman" w:eastAsia="Times New Roman" w:hAnsi="Times New Roman" w:cs="Times New Roman"/>
          <w:sz w:val="20"/>
          <w:szCs w:val="20"/>
          <w:lang w:eastAsia="pl-PL"/>
        </w:rPr>
        <w:lastRenderedPageBreak/>
        <w:t>Załącznik 2</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Zalecone konstrukcje nawierzchni z betonowej kostki brukowej</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(wg rozporządzenia Ministra Transportu i Gospodarki Morskiej z dnia 2 marca 1999 r.  w sprawie warunków technicznych, jakim powinny odpowiadać drogi publiczne i ich usytuowanie, </w:t>
      </w:r>
      <w:proofErr w:type="spellStart"/>
      <w:r w:rsidRPr="0007448A">
        <w:rPr>
          <w:rFonts w:ascii="Times New Roman" w:eastAsia="Times New Roman" w:hAnsi="Times New Roman" w:cs="Times New Roman"/>
          <w:sz w:val="20"/>
          <w:szCs w:val="20"/>
          <w:lang w:eastAsia="pl-PL"/>
        </w:rPr>
        <w:t>Dz.U</w:t>
      </w:r>
      <w:proofErr w:type="spellEnd"/>
      <w:r w:rsidRPr="0007448A">
        <w:rPr>
          <w:rFonts w:ascii="Times New Roman" w:eastAsia="Times New Roman" w:hAnsi="Times New Roman" w:cs="Times New Roman"/>
          <w:sz w:val="20"/>
          <w:szCs w:val="20"/>
          <w:lang w:eastAsia="pl-PL"/>
        </w:rPr>
        <w:t>. Nr 43, poz. 430)</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Nawierzchnia w rejonie przystanku autobusowego</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1.1. Drogi o ruchu kategorii KR3 (71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 xml:space="preserve">335 osi obliczeniowych 100 </w:t>
      </w:r>
      <w:proofErr w:type="spellStart"/>
      <w:r w:rsidRPr="0007448A">
        <w:rPr>
          <w:rFonts w:ascii="Times New Roman" w:eastAsia="Times New Roman" w:hAnsi="Times New Roman" w:cs="Times New Roman"/>
          <w:sz w:val="20"/>
          <w:szCs w:val="20"/>
          <w:lang w:eastAsia="pl-PL"/>
        </w:rPr>
        <w:t>kN</w:t>
      </w:r>
      <w:proofErr w:type="spellEnd"/>
      <w:r w:rsidRPr="0007448A">
        <w:rPr>
          <w:rFonts w:ascii="Times New Roman" w:eastAsia="Times New Roman" w:hAnsi="Times New Roman" w:cs="Times New Roman"/>
          <w:sz w:val="20"/>
          <w:szCs w:val="20"/>
          <w:lang w:eastAsia="pl-PL"/>
        </w:rPr>
        <w:t>/pas/dobę)</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30090CE9" wp14:editId="66412248">
            <wp:extent cx="4664075" cy="1813560"/>
            <wp:effectExtent l="0" t="0" r="3175" b="0"/>
            <wp:docPr id="1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4664075" cy="181356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1.2. Drogi o ruchu kategorii KR4 (336</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 xml:space="preserve">1000 osi obliczeniowych 100 </w:t>
      </w:r>
      <w:proofErr w:type="spellStart"/>
      <w:r w:rsidRPr="0007448A">
        <w:rPr>
          <w:rFonts w:ascii="Times New Roman" w:eastAsia="Times New Roman" w:hAnsi="Times New Roman" w:cs="Times New Roman"/>
          <w:sz w:val="20"/>
          <w:szCs w:val="20"/>
          <w:lang w:eastAsia="pl-PL"/>
        </w:rPr>
        <w:t>kN</w:t>
      </w:r>
      <w:proofErr w:type="spellEnd"/>
      <w:r w:rsidRPr="0007448A">
        <w:rPr>
          <w:rFonts w:ascii="Times New Roman" w:eastAsia="Times New Roman" w:hAnsi="Times New Roman" w:cs="Times New Roman"/>
          <w:sz w:val="20"/>
          <w:szCs w:val="20"/>
          <w:lang w:eastAsia="pl-PL"/>
        </w:rPr>
        <w:t>/pas/dobę)</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6BCD039D" wp14:editId="3310879C">
            <wp:extent cx="4695190" cy="2059305"/>
            <wp:effectExtent l="0" t="0" r="0" b="0"/>
            <wp:docPr id="17"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4695190" cy="2059305"/>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1.3. Drogi o ruchu kategorii KR5 (1001</w:t>
      </w:r>
      <w:r w:rsidRPr="0007448A">
        <w:rPr>
          <w:rFonts w:ascii="Times New Roman" w:eastAsia="Times New Roman" w:hAnsi="Times New Roman" w:cs="Times New Roman"/>
          <w:sz w:val="20"/>
          <w:szCs w:val="20"/>
          <w:lang w:eastAsia="pl-PL"/>
        </w:rPr>
        <w:sym w:font="Symbol" w:char="F0B8"/>
      </w:r>
      <w:r w:rsidRPr="0007448A">
        <w:rPr>
          <w:rFonts w:ascii="Times New Roman" w:eastAsia="Times New Roman" w:hAnsi="Times New Roman" w:cs="Times New Roman"/>
          <w:sz w:val="20"/>
          <w:szCs w:val="20"/>
          <w:lang w:eastAsia="pl-PL"/>
        </w:rPr>
        <w:t xml:space="preserve">2000 osi obliczeniowych 100 </w:t>
      </w:r>
      <w:proofErr w:type="spellStart"/>
      <w:r w:rsidRPr="0007448A">
        <w:rPr>
          <w:rFonts w:ascii="Times New Roman" w:eastAsia="Times New Roman" w:hAnsi="Times New Roman" w:cs="Times New Roman"/>
          <w:sz w:val="20"/>
          <w:szCs w:val="20"/>
          <w:lang w:eastAsia="pl-PL"/>
        </w:rPr>
        <w:t>kN</w:t>
      </w:r>
      <w:proofErr w:type="spellEnd"/>
      <w:r w:rsidRPr="0007448A">
        <w:rPr>
          <w:rFonts w:ascii="Times New Roman" w:eastAsia="Times New Roman" w:hAnsi="Times New Roman" w:cs="Times New Roman"/>
          <w:sz w:val="20"/>
          <w:szCs w:val="20"/>
          <w:lang w:eastAsia="pl-PL"/>
        </w:rPr>
        <w:t>/pas/dobę)</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1C2F42F7" wp14:editId="5C28C8A8">
            <wp:extent cx="4702810" cy="2059305"/>
            <wp:effectExtent l="0" t="0" r="2540" b="0"/>
            <wp:docPr id="1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4702810" cy="2059305"/>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ind w:left="284" w:hanging="284"/>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2.</w:t>
      </w:r>
      <w:r w:rsidRPr="0007448A">
        <w:rPr>
          <w:rFonts w:ascii="Times New Roman" w:eastAsia="Times New Roman" w:hAnsi="Times New Roman" w:cs="Times New Roman"/>
          <w:sz w:val="20"/>
          <w:szCs w:val="20"/>
          <w:lang w:eastAsia="pl-PL"/>
        </w:rPr>
        <w:tab/>
        <w:t xml:space="preserve">Nawierzchnia jezdni dróg klasy L (lokalnych) i D (dojazdowych) w strefie zamieszkania (na podłożu G1 o module sprężystości (wtórnym)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xml:space="preserve"> 100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23A6C773" wp14:editId="503E4844">
            <wp:extent cx="2374265" cy="1398270"/>
            <wp:effectExtent l="0" t="0" r="6985" b="0"/>
            <wp:docPr id="19"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2374265" cy="139827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   Nawierzchnia chodnika</w:t>
      </w:r>
    </w:p>
    <w:p w:rsidR="0007448A" w:rsidRPr="0007448A" w:rsidRDefault="0007448A" w:rsidP="004E54EF">
      <w:pPr>
        <w:numPr>
          <w:ilvl w:val="0"/>
          <w:numId w:val="6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 dopuszczeniem postoju samochodów o masie całkowitej </w:t>
      </w:r>
      <w:r w:rsidRPr="0007448A">
        <w:rPr>
          <w:rFonts w:ascii="Times New Roman" w:eastAsia="Times New Roman" w:hAnsi="Times New Roman" w:cs="Times New Roman"/>
          <w:sz w:val="20"/>
          <w:szCs w:val="20"/>
          <w:lang w:eastAsia="pl-PL"/>
        </w:rPr>
        <w:sym w:font="Symbol" w:char="F0A3"/>
      </w:r>
      <w:r w:rsidRPr="0007448A">
        <w:rPr>
          <w:rFonts w:ascii="Times New Roman" w:eastAsia="Times New Roman" w:hAnsi="Times New Roman" w:cs="Times New Roman"/>
          <w:sz w:val="20"/>
          <w:szCs w:val="20"/>
          <w:lang w:eastAsia="pl-PL"/>
        </w:rPr>
        <w:t xml:space="preserve"> 2500 kg, na podłożu G1 o module sprężystości (wtórnym)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xml:space="preserve"> 80 </w:t>
      </w:r>
      <w:proofErr w:type="spellStart"/>
      <w:r w:rsidRPr="0007448A">
        <w:rPr>
          <w:rFonts w:ascii="Times New Roman" w:eastAsia="Times New Roman" w:hAnsi="Times New Roman" w:cs="Times New Roman"/>
          <w:sz w:val="20"/>
          <w:szCs w:val="20"/>
          <w:lang w:eastAsia="pl-PL"/>
        </w:rPr>
        <w:t>MPa</w:t>
      </w:r>
      <w:proofErr w:type="spellEnd"/>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28FCE1A8" wp14:editId="0869B20B">
            <wp:extent cx="2289810" cy="1221740"/>
            <wp:effectExtent l="0" t="0" r="0" b="0"/>
            <wp:docPr id="2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2289810" cy="122174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 wyłącznie dla ruchu pieszych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3653B6F0" wp14:editId="449DDACC">
            <wp:extent cx="2289810" cy="783590"/>
            <wp:effectExtent l="0" t="0" r="0" b="0"/>
            <wp:docPr id="21"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289810" cy="78359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  Nawierzchnia ścieżek rowerowych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3F2FFEBB" wp14:editId="2F4C1B95">
            <wp:extent cx="2289810" cy="783590"/>
            <wp:effectExtent l="0" t="0" r="0" b="0"/>
            <wp:docPr id="2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2289810" cy="78359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ind w:left="284" w:hanging="284"/>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 Nawierzchnia przeznaczona do postoju pojazdów i jezdni manewrowej (m.in. na parkingu)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ind w:left="426" w:hanging="426"/>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5.1.</w:t>
      </w:r>
      <w:r w:rsidRPr="0007448A">
        <w:rPr>
          <w:rFonts w:ascii="Times New Roman" w:eastAsia="Times New Roman" w:hAnsi="Times New Roman" w:cs="Times New Roman"/>
          <w:sz w:val="20"/>
          <w:szCs w:val="20"/>
          <w:lang w:eastAsia="pl-PL"/>
        </w:rPr>
        <w:tab/>
        <w:t xml:space="preserve">dla samochodów o masie całkowitej </w:t>
      </w:r>
      <w:r w:rsidRPr="0007448A">
        <w:rPr>
          <w:rFonts w:ascii="Times New Roman" w:eastAsia="Times New Roman" w:hAnsi="Times New Roman" w:cs="Times New Roman"/>
          <w:sz w:val="20"/>
          <w:szCs w:val="20"/>
          <w:lang w:eastAsia="pl-PL"/>
        </w:rPr>
        <w:sym w:font="Symbol" w:char="F0A3"/>
      </w:r>
      <w:r w:rsidRPr="0007448A">
        <w:rPr>
          <w:rFonts w:ascii="Times New Roman" w:eastAsia="Times New Roman" w:hAnsi="Times New Roman" w:cs="Times New Roman"/>
          <w:sz w:val="20"/>
          <w:szCs w:val="20"/>
          <w:lang w:eastAsia="pl-PL"/>
        </w:rPr>
        <w:t xml:space="preserve"> 2500 kg, na podłożu G1 o module sprężystości (wtórnym)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xml:space="preserve"> 100 </w:t>
      </w:r>
      <w:proofErr w:type="spellStart"/>
      <w:r w:rsidRPr="0007448A">
        <w:rPr>
          <w:rFonts w:ascii="Times New Roman" w:eastAsia="Times New Roman" w:hAnsi="Times New Roman" w:cs="Times New Roman"/>
          <w:sz w:val="20"/>
          <w:szCs w:val="20"/>
          <w:lang w:eastAsia="pl-PL"/>
        </w:rPr>
        <w:t>MPa</w:t>
      </w:r>
      <w:proofErr w:type="spellEnd"/>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7383831A" wp14:editId="17498172">
            <wp:extent cx="2297430" cy="1360170"/>
            <wp:effectExtent l="0" t="0" r="762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2297430" cy="136017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ind w:left="426" w:hanging="426"/>
        <w:jc w:val="both"/>
        <w:outlineLvl w:val="2"/>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5.2.</w:t>
      </w:r>
      <w:r w:rsidRPr="0007448A">
        <w:rPr>
          <w:rFonts w:ascii="Times New Roman" w:eastAsia="Times New Roman" w:hAnsi="Times New Roman" w:cs="Times New Roman"/>
          <w:sz w:val="20"/>
          <w:szCs w:val="20"/>
          <w:lang w:eastAsia="pl-PL"/>
        </w:rPr>
        <w:tab/>
        <w:t xml:space="preserve">dla samochodów ciężarowych na podłożu G1 o module sprężystości (wtórnym)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120 </w:t>
      </w:r>
      <w:proofErr w:type="spellStart"/>
      <w:r w:rsidRPr="0007448A">
        <w:rPr>
          <w:rFonts w:ascii="Times New Roman" w:eastAsia="Times New Roman" w:hAnsi="Times New Roman" w:cs="Times New Roman"/>
          <w:sz w:val="20"/>
          <w:szCs w:val="20"/>
          <w:lang w:eastAsia="pl-PL"/>
        </w:rPr>
        <w:t>MPa</w:t>
      </w:r>
      <w:proofErr w:type="spellEnd"/>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57BC040A" wp14:editId="62F3D410">
            <wp:extent cx="4664075" cy="3027680"/>
            <wp:effectExtent l="0" t="0" r="3175" b="127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664075" cy="3027680"/>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br w:type="page"/>
      </w:r>
      <w:r w:rsidRPr="0007448A">
        <w:rPr>
          <w:rFonts w:ascii="Times New Roman" w:eastAsia="Times New Roman" w:hAnsi="Times New Roman" w:cs="Times New Roman"/>
          <w:sz w:val="20"/>
          <w:szCs w:val="20"/>
          <w:lang w:eastAsia="pl-PL"/>
        </w:rPr>
        <w:lastRenderedPageBreak/>
        <w:t>Załącznik 3</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Przykłady deseni układania betonowych kostek brukowych (wg literatury podanej w zał. 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 deseń w jodełkę</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1F3BD091" wp14:editId="54BD13BB">
            <wp:extent cx="4641215" cy="1605915"/>
            <wp:effectExtent l="0" t="0" r="6985"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8" cstate="print">
                      <a:extLst>
                        <a:ext uri="{28A0092B-C50C-407E-A947-70E740481C1C}">
                          <a14:useLocalDpi xmlns:a14="http://schemas.microsoft.com/office/drawing/2010/main" val="0"/>
                        </a:ext>
                      </a:extLst>
                    </a:blip>
                    <a:srcRect/>
                    <a:stretch>
                      <a:fillRect/>
                    </a:stretch>
                  </pic:blipFill>
                  <pic:spPr bwMode="auto">
                    <a:xfrm>
                      <a:off x="0" y="0"/>
                      <a:ext cx="4641215" cy="1605915"/>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 deseń w rzędy proste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4E36A7AE" wp14:editId="21CB920F">
            <wp:extent cx="1682750" cy="1459865"/>
            <wp:effectExtent l="0" t="0" r="0" b="698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682750" cy="1459865"/>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 deseń koszykowy</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4F955ECA" wp14:editId="30625C9A">
            <wp:extent cx="1782445" cy="1583055"/>
            <wp:effectExtent l="0" t="0" r="8255"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0" cstate="print">
                      <a:extLst>
                        <a:ext uri="{28A0092B-C50C-407E-A947-70E740481C1C}">
                          <a14:useLocalDpi xmlns:a14="http://schemas.microsoft.com/office/drawing/2010/main" val="0"/>
                        </a:ext>
                      </a:extLst>
                    </a:blip>
                    <a:srcRect/>
                    <a:stretch>
                      <a:fillRect/>
                    </a:stretch>
                  </pic:blipFill>
                  <pic:spPr bwMode="auto">
                    <a:xfrm>
                      <a:off x="0" y="0"/>
                      <a:ext cx="1782445" cy="1583055"/>
                    </a:xfrm>
                    <a:prstGeom prst="rect">
                      <a:avLst/>
                    </a:prstGeom>
                    <a:noFill/>
                    <a:ln>
                      <a:noFill/>
                    </a:ln>
                  </pic:spPr>
                </pic:pic>
              </a:graphicData>
            </a:graphic>
          </wp:inline>
        </w:drawing>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 wzory dekoracyjne</w:t>
      </w:r>
    </w:p>
    <w:tbl>
      <w:tblPr>
        <w:tblW w:w="0" w:type="auto"/>
        <w:jc w:val="center"/>
        <w:tblCellMar>
          <w:left w:w="70" w:type="dxa"/>
          <w:right w:w="70" w:type="dxa"/>
        </w:tblCellMar>
        <w:tblLook w:val="04A0" w:firstRow="1" w:lastRow="0" w:firstColumn="1" w:lastColumn="0" w:noHBand="0" w:noVBand="1"/>
      </w:tblPr>
      <w:tblGrid>
        <w:gridCol w:w="2970"/>
        <w:gridCol w:w="2900"/>
      </w:tblGrid>
      <w:tr w:rsidR="0007448A" w:rsidRPr="0007448A" w:rsidTr="0007448A">
        <w:trPr>
          <w:jc w:val="center"/>
        </w:trPr>
        <w:tc>
          <w:tcPr>
            <w:tcW w:w="2970"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5A0F3C5C" wp14:editId="158B7196">
                  <wp:extent cx="1751965" cy="1506220"/>
                  <wp:effectExtent l="0" t="0" r="63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1" cstate="print">
                            <a:extLst>
                              <a:ext uri="{28A0092B-C50C-407E-A947-70E740481C1C}">
                                <a14:useLocalDpi xmlns:a14="http://schemas.microsoft.com/office/drawing/2010/main" val="0"/>
                              </a:ext>
                            </a:extLst>
                          </a:blip>
                          <a:srcRect/>
                          <a:stretch>
                            <a:fillRect/>
                          </a:stretch>
                        </pic:blipFill>
                        <pic:spPr bwMode="auto">
                          <a:xfrm>
                            <a:off x="0" y="0"/>
                            <a:ext cx="1751965" cy="1506220"/>
                          </a:xfrm>
                          <a:prstGeom prst="rect">
                            <a:avLst/>
                          </a:prstGeom>
                          <a:noFill/>
                          <a:ln>
                            <a:noFill/>
                          </a:ln>
                        </pic:spPr>
                      </pic:pic>
                    </a:graphicData>
                  </a:graphic>
                </wp:inline>
              </w:drawing>
            </w:r>
          </w:p>
        </w:tc>
        <w:tc>
          <w:tcPr>
            <w:tcW w:w="2900"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inline distT="0" distB="0" distL="0" distR="0" wp14:anchorId="5DF73217" wp14:editId="6F497631">
                  <wp:extent cx="1751965" cy="1459865"/>
                  <wp:effectExtent l="0" t="0" r="635" b="698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1751965" cy="1459865"/>
                          </a:xfrm>
                          <a:prstGeom prst="rect">
                            <a:avLst/>
                          </a:prstGeom>
                          <a:noFill/>
                          <a:ln>
                            <a:noFill/>
                          </a:ln>
                        </pic:spPr>
                      </pic:pic>
                    </a:graphicData>
                  </a:graphic>
                </wp:inline>
              </w:drawing>
            </w:r>
          </w:p>
        </w:tc>
      </w:tr>
    </w:tbl>
    <w:p w:rsidR="0007448A" w:rsidRDefault="0007448A" w:rsidP="009456BD">
      <w:pPr>
        <w:numPr>
          <w:ilvl w:val="12"/>
          <w:numId w:val="0"/>
        </w:numPr>
        <w:overflowPunct w:val="0"/>
        <w:autoSpaceDE w:val="0"/>
        <w:autoSpaceDN w:val="0"/>
        <w:adjustRightInd w:val="0"/>
        <w:spacing w:after="0" w:line="240" w:lineRule="auto"/>
        <w:jc w:val="both"/>
      </w:pPr>
    </w:p>
    <w:p w:rsidR="0007448A" w:rsidRDefault="0007448A">
      <w:r>
        <w:br w:type="page"/>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lastRenderedPageBreak/>
        <w:t>D-05.03.08</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NAWIERZCHNIA PODWÓJNIE POWIERZCHNIOWO UTRWALANA</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SPIS TREŚCI</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D-05.03.08</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NAWIERZCHNIA PODWÓJNIE POWIERZCHNIOWO UTRWALANA</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0"/>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3" w:anchor="_1._Wstęp" w:history="1">
        <w:r w:rsidRPr="0007448A">
          <w:rPr>
            <w:rFonts w:ascii="Times New Roman" w:eastAsia="Times New Roman" w:hAnsi="Times New Roman" w:cs="Times New Roman"/>
            <w:b/>
            <w:caps/>
            <w:color w:val="000080"/>
            <w:sz w:val="20"/>
            <w:szCs w:val="20"/>
            <w:u w:val="single"/>
            <w:lang w:eastAsia="pl-PL"/>
          </w:rPr>
          <w:t>1. Wstęp</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4" w:anchor="_2._materiały" w:history="1">
        <w:r w:rsidRPr="0007448A">
          <w:rPr>
            <w:rFonts w:ascii="Times New Roman" w:eastAsia="Times New Roman" w:hAnsi="Times New Roman" w:cs="Times New Roman"/>
            <w:b/>
            <w:caps/>
            <w:color w:val="000080"/>
            <w:sz w:val="20"/>
            <w:szCs w:val="20"/>
            <w:u w:val="single"/>
            <w:lang w:eastAsia="pl-PL"/>
          </w:rPr>
          <w:t>2. materiały</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5" w:anchor="_3._sprzęt" w:history="1">
        <w:r w:rsidRPr="0007448A">
          <w:rPr>
            <w:rFonts w:ascii="Times New Roman" w:eastAsia="Times New Roman" w:hAnsi="Times New Roman" w:cs="Times New Roman"/>
            <w:b/>
            <w:caps/>
            <w:color w:val="000080"/>
            <w:sz w:val="20"/>
            <w:szCs w:val="20"/>
            <w:u w:val="single"/>
            <w:lang w:eastAsia="pl-PL"/>
          </w:rPr>
          <w:t>3. sprzęt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6" w:anchor="_4._transport" w:history="1">
        <w:r w:rsidRPr="0007448A">
          <w:rPr>
            <w:rFonts w:ascii="Times New Roman" w:eastAsia="Times New Roman" w:hAnsi="Times New Roman" w:cs="Times New Roman"/>
            <w:b/>
            <w:caps/>
            <w:color w:val="000080"/>
            <w:sz w:val="20"/>
            <w:szCs w:val="20"/>
            <w:u w:val="single"/>
            <w:lang w:eastAsia="pl-PL"/>
          </w:rPr>
          <w:t>4. transport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7" w:anchor="_5._wykonanie_robót" w:history="1">
        <w:r w:rsidRPr="0007448A">
          <w:rPr>
            <w:rFonts w:ascii="Times New Roman" w:eastAsia="Times New Roman" w:hAnsi="Times New Roman" w:cs="Times New Roman"/>
            <w:b/>
            <w:caps/>
            <w:color w:val="000080"/>
            <w:sz w:val="20"/>
            <w:szCs w:val="20"/>
            <w:u w:val="single"/>
            <w:lang w:eastAsia="pl-PL"/>
          </w:rPr>
          <w:t>5. wykonanie robót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8" w:anchor="_6._kontrola_jakości" w:history="1">
        <w:r w:rsidRPr="0007448A">
          <w:rPr>
            <w:rFonts w:ascii="Times New Roman" w:eastAsia="Times New Roman" w:hAnsi="Times New Roman" w:cs="Times New Roman"/>
            <w:b/>
            <w:caps/>
            <w:color w:val="000080"/>
            <w:sz w:val="20"/>
            <w:szCs w:val="20"/>
            <w:u w:val="single"/>
            <w:lang w:eastAsia="pl-PL"/>
          </w:rPr>
          <w:t>6. kontrola jakości robót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69" w:anchor="_7._obmiar_robót" w:history="1">
        <w:r w:rsidRPr="0007448A">
          <w:rPr>
            <w:rFonts w:ascii="Times New Roman" w:eastAsia="Times New Roman" w:hAnsi="Times New Roman" w:cs="Times New Roman"/>
            <w:b/>
            <w:caps/>
            <w:color w:val="000080"/>
            <w:sz w:val="20"/>
            <w:szCs w:val="20"/>
            <w:u w:val="single"/>
            <w:lang w:eastAsia="pl-PL"/>
          </w:rPr>
          <w:t>7. obmiar robót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4"/>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70" w:anchor="_8._odbiór_robót" w:history="1">
        <w:r w:rsidRPr="0007448A">
          <w:rPr>
            <w:rFonts w:ascii="Times New Roman" w:eastAsia="Times New Roman" w:hAnsi="Times New Roman" w:cs="Times New Roman"/>
            <w:b/>
            <w:caps/>
            <w:color w:val="000080"/>
            <w:sz w:val="20"/>
            <w:szCs w:val="20"/>
            <w:u w:val="single"/>
            <w:lang w:eastAsia="pl-PL"/>
          </w:rPr>
          <w:t>8. odbiór robót</w:t>
        </w:r>
      </w:hyperlink>
    </w:p>
    <w:p w:rsidR="0007448A" w:rsidRPr="0007448A" w:rsidRDefault="0007448A"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0"/>
          <w:szCs w:val="20"/>
          <w:lang w:eastAsia="pl-PL"/>
        </w:rPr>
      </w:pPr>
      <w:r w:rsidRPr="0007448A">
        <w:rPr>
          <w:rFonts w:ascii="Times New Roman" w:eastAsia="Times New Roman" w:hAnsi="Times New Roman" w:cs="Times New Roman"/>
          <w:b/>
          <w:caps/>
          <w:color w:val="000080"/>
          <w:sz w:val="20"/>
          <w:szCs w:val="20"/>
          <w:lang w:eastAsia="pl-PL"/>
        </w:rPr>
        <w:t xml:space="preserve">  </w:t>
      </w:r>
      <w:hyperlink r:id="rId171" w:anchor="_9._podstawa_płatności" w:history="1">
        <w:r w:rsidRPr="0007448A">
          <w:rPr>
            <w:rFonts w:ascii="Times New Roman" w:eastAsia="Times New Roman" w:hAnsi="Times New Roman" w:cs="Times New Roman"/>
            <w:b/>
            <w:caps/>
            <w:color w:val="000080"/>
            <w:sz w:val="20"/>
            <w:szCs w:val="20"/>
            <w:u w:val="single"/>
            <w:lang w:eastAsia="pl-PL"/>
          </w:rPr>
          <w:t>9. podstawa płatności</w:t>
        </w:r>
      </w:hyperlink>
    </w:p>
    <w:p w:rsidR="0007448A" w:rsidRPr="0007448A" w:rsidRDefault="0066793C" w:rsidP="0007448A">
      <w:pPr>
        <w:overflowPunct w:val="0"/>
        <w:autoSpaceDE w:val="0"/>
        <w:autoSpaceDN w:val="0"/>
        <w:adjustRightInd w:val="0"/>
        <w:spacing w:after="0" w:line="240" w:lineRule="auto"/>
        <w:ind w:left="142"/>
        <w:jc w:val="both"/>
        <w:rPr>
          <w:rFonts w:ascii="Times New Roman" w:eastAsia="Times New Roman" w:hAnsi="Times New Roman" w:cs="Times New Roman"/>
          <w:b/>
          <w:caps/>
          <w:color w:val="000080"/>
          <w:sz w:val="20"/>
          <w:szCs w:val="20"/>
          <w:lang w:eastAsia="pl-PL"/>
        </w:rPr>
      </w:pPr>
      <w:hyperlink r:id="rId172" w:anchor="_10._przepisy_związane" w:history="1">
        <w:r w:rsidR="0007448A" w:rsidRPr="0007448A">
          <w:rPr>
            <w:rFonts w:ascii="Times New Roman" w:eastAsia="Times New Roman" w:hAnsi="Times New Roman" w:cs="Times New Roman"/>
            <w:b/>
            <w:caps/>
            <w:color w:val="000080"/>
            <w:sz w:val="20"/>
            <w:szCs w:val="20"/>
            <w:u w:val="single"/>
            <w:lang w:eastAsia="pl-PL"/>
          </w:rPr>
          <w:t>10. przepisy związane</w:t>
        </w:r>
      </w:hyperlink>
    </w:p>
    <w:p w:rsidR="0007448A" w:rsidRPr="0007448A" w:rsidRDefault="0007448A" w:rsidP="0007448A">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4"/>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bookmarkStart w:id="1206" w:name="_Toc419000089"/>
      <w:bookmarkStart w:id="1207" w:name="_Toc418998843"/>
      <w:bookmarkStart w:id="1208" w:name="_Toc418998487"/>
      <w:bookmarkStart w:id="1209" w:name="_Toc418997078"/>
      <w:bookmarkStart w:id="1210" w:name="_Toc418996691"/>
      <w:bookmarkStart w:id="1211" w:name="_Toc418996322"/>
      <w:bookmarkStart w:id="1212" w:name="_Toc407161178"/>
      <w:bookmarkStart w:id="1213" w:name="_Toc405615030"/>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1. Wstęp</w:t>
      </w:r>
      <w:bookmarkEnd w:id="1206"/>
      <w:bookmarkEnd w:id="1207"/>
      <w:bookmarkEnd w:id="1208"/>
      <w:bookmarkEnd w:id="1209"/>
      <w:bookmarkEnd w:id="1210"/>
      <w:bookmarkEnd w:id="1211"/>
      <w:bookmarkEnd w:id="1212"/>
      <w:bookmarkEnd w:id="1213"/>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1.1. Przedmiot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wykonawstwem podwójnego powierzchniowego utrwalenia nawierzchni.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1.2. Zakres stosowania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Zaleca się wykorzystanie OST przy zlecaniu robót na drogach miejskich i gminnych.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1.3. Zakres robót objętych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Ustalenia zawarte w niniejszej specyfikacji dotyczą zasad prowadzenia robót związanych z wykonaniem podwójnego powierzchniowego utrwalenia nawierzchni na drogach obciążonych ruchem od lekkiego do ciężkiego.</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Załączony do niniejszej specyfikacji załącznik pt. „Projektowanie powierzchniowego utrwalenia. Wytyczne i zalecenia” [7] może być wykorzystywany przy określaniu rodzaju powierzchniowego utrwalenia, rodzaju frakcji kruszywa i lepiszcza i ich ilości.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1.4. Określenia podstawowe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1.4.1. </w:t>
      </w:r>
      <w:r w:rsidRPr="0007448A">
        <w:rPr>
          <w:rFonts w:ascii="Times New Roman" w:eastAsia="Times New Roman" w:hAnsi="Times New Roman" w:cs="Times New Roman"/>
          <w:sz w:val="20"/>
          <w:szCs w:val="20"/>
          <w:lang w:eastAsia="pl-PL"/>
        </w:rPr>
        <w:t>Podwójne powierzchniowe utrwalenie nawierzchni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noProof/>
          <w:sz w:val="20"/>
          <w:szCs w:val="20"/>
          <w:lang w:eastAsia="pl-PL"/>
        </w:rPr>
        <w:drawing>
          <wp:anchor distT="0" distB="0" distL="114300" distR="114300" simplePos="0" relativeHeight="251675648" behindDoc="0" locked="0" layoutInCell="1" allowOverlap="0" wp14:anchorId="09199F67" wp14:editId="3704F6C1">
            <wp:simplePos x="0" y="0"/>
            <wp:positionH relativeFrom="column">
              <wp:align>left</wp:align>
            </wp:positionH>
            <wp:positionV relativeFrom="paragraph">
              <wp:align>top</wp:align>
            </wp:positionV>
            <wp:extent cx="1857375" cy="809625"/>
            <wp:effectExtent l="0" t="0" r="9525" b="9525"/>
            <wp:wrapTopAndBottom/>
            <wp:docPr id="30"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1857375" cy="809625"/>
                    </a:xfrm>
                    <a:prstGeom prst="rect">
                      <a:avLst/>
                    </a:prstGeom>
                    <a:noFill/>
                  </pic:spPr>
                </pic:pic>
              </a:graphicData>
            </a:graphic>
            <wp14:sizeRelH relativeFrom="page">
              <wp14:pctWidth>0</wp14:pctWidth>
            </wp14:sizeRelH>
            <wp14:sizeRelV relativeFrom="page">
              <wp14:pctHeight>0</wp14:pctHeight>
            </wp14:sizeRelV>
          </wp:anchor>
        </w:drawing>
      </w:r>
    </w:p>
    <w:p w:rsidR="0007448A" w:rsidRPr="0007448A" w:rsidRDefault="0007448A" w:rsidP="0007448A">
      <w:pPr>
        <w:overflowPunct w:val="0"/>
        <w:autoSpaceDE w:val="0"/>
        <w:autoSpaceDN w:val="0"/>
        <w:adjustRightInd w:val="0"/>
        <w:spacing w:before="120" w:after="0" w:line="240" w:lineRule="auto"/>
        <w:ind w:firstLine="283"/>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Podwójne powierzchniowe utrwalenie nawierzchni jest zabiegiem utrzymaniowym polegającym na kolejnym rozłożeniu: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warstwy lepiszcza,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warstwy kruszywa,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drugiej warstwy lepiszcza,</w:t>
      </w:r>
    </w:p>
    <w:p w:rsidR="0007448A" w:rsidRPr="0007448A" w:rsidRDefault="0007448A" w:rsidP="0007448A">
      <w:pPr>
        <w:numPr>
          <w:ilvl w:val="0"/>
          <w:numId w:val="2"/>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warstwy drobniejszego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1.4.2. </w:t>
      </w:r>
      <w:r w:rsidRPr="0007448A">
        <w:rPr>
          <w:rFonts w:ascii="Times New Roman" w:eastAsia="Times New Roman" w:hAnsi="Times New Roman" w:cs="Times New Roman"/>
          <w:sz w:val="20"/>
          <w:szCs w:val="20"/>
          <w:lang w:eastAsia="pl-PL"/>
        </w:rPr>
        <w:t>Pozostałe określenia</w:t>
      </w:r>
    </w:p>
    <w:p w:rsidR="0007448A" w:rsidRPr="0007448A" w:rsidRDefault="0007448A" w:rsidP="0007448A">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ab/>
        <w:t>Pozostałe określenia podstawowe są zgodne z obowiązującymi, odpowiednimi polskimi normami i z definicjami podanymi w OST D-M-00.00.00 „Wymagania ogólne” pkt 1.4.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1.5. Ogólne wymagania dotyczące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robót podano w OST D-M-00.00.00 „Wymagania ogólne” pkt 1.5.</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2. materiały</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2.1. Ogólne wymagania dotyczące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2.2.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2.2.1. </w:t>
      </w:r>
      <w:r w:rsidRPr="0007448A">
        <w:rPr>
          <w:rFonts w:ascii="Times New Roman" w:eastAsia="Times New Roman" w:hAnsi="Times New Roman" w:cs="Times New Roman"/>
          <w:sz w:val="20"/>
          <w:szCs w:val="20"/>
          <w:lang w:eastAsia="pl-PL"/>
        </w:rPr>
        <w:t>Wymagania dotyczące kruszyw</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powierzchniowego utrwalania należy stosować grysy lub żwiry kruszone o wąskich frakcjach uziarnienia, spełniające wymagania wg tablicy 1 i 2, zgodne z normą PN-B-11112 [1] i wytycznymi CZDP [6] przy jednoczesnym uwzględnieniu uściśleń zawartych w niniejszych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podwójnego powierzchniowego utrwalenia należy stosować kruszywo łamane o frakcjach: od 4 mm do 6,3 mm; od 6,3 mm do 10 mm; od 10 mm do 12,8 mm i od 12,8 mm do 16 mm.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Dopuszcza się stosowanie wąskich frakcji grysów o wymiarach innych niż wyżej podane pod warunkiem, że zostaną zaakceptowane przez Inżyniera.</w:t>
      </w:r>
    </w:p>
    <w:p w:rsidR="0007448A" w:rsidRPr="0007448A" w:rsidRDefault="0007448A" w:rsidP="0007448A">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 wykonania powierzchniowego utrwalenia nie dopuszcza się kruszywa pochodzącego ze skał wapiennych.</w:t>
      </w:r>
    </w:p>
    <w:p w:rsidR="0007448A" w:rsidRPr="0007448A" w:rsidRDefault="0007448A" w:rsidP="0007448A">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1. Wymagania dla grysu i żwiru kruszonego w zależności od klasy kruszywa i kategorii ruchu</w:t>
      </w:r>
    </w:p>
    <w:tbl>
      <w:tblPr>
        <w:tblW w:w="0" w:type="auto"/>
        <w:tblCellMar>
          <w:left w:w="70" w:type="dxa"/>
          <w:right w:w="70" w:type="dxa"/>
        </w:tblCellMar>
        <w:tblLook w:val="04A0" w:firstRow="1" w:lastRow="0" w:firstColumn="1" w:lastColumn="0" w:noHBand="0" w:noVBand="1"/>
      </w:tblPr>
      <w:tblGrid>
        <w:gridCol w:w="4465"/>
        <w:gridCol w:w="1522"/>
        <w:gridCol w:w="1523"/>
      </w:tblGrid>
      <w:tr w:rsidR="0007448A" w:rsidRPr="0007448A" w:rsidTr="0007448A">
        <w:tc>
          <w:tcPr>
            <w:tcW w:w="4465" w:type="dxa"/>
            <w:tcBorders>
              <w:top w:val="sing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045"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ruchu</w:t>
            </w:r>
          </w:p>
        </w:tc>
      </w:tr>
      <w:tr w:rsidR="0007448A" w:rsidRPr="0007448A" w:rsidTr="0007448A">
        <w:tc>
          <w:tcPr>
            <w:tcW w:w="4465"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before="120"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Wyszczególnienie właściwości</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ciężki</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6"/>
                <w:szCs w:val="20"/>
                <w:lang w:eastAsia="pl-PL"/>
              </w:rPr>
            </w:pPr>
            <w:r w:rsidRPr="0007448A">
              <w:rPr>
                <w:rFonts w:ascii="Times New Roman" w:eastAsia="Times New Roman" w:hAnsi="Times New Roman" w:cs="Times New Roman"/>
                <w:sz w:val="16"/>
                <w:szCs w:val="20"/>
                <w:lang w:eastAsia="pl-PL"/>
              </w:rPr>
              <w:t>średni, lekkośredni,</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16"/>
                <w:szCs w:val="20"/>
                <w:lang w:eastAsia="pl-PL"/>
              </w:rPr>
              <w:t>lekki</w:t>
            </w:r>
          </w:p>
        </w:tc>
      </w:tr>
      <w:tr w:rsidR="0007448A" w:rsidRPr="0007448A" w:rsidTr="0007448A">
        <w:tc>
          <w:tcPr>
            <w:tcW w:w="4465"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045"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klasa kruszywa</w:t>
            </w:r>
          </w:p>
        </w:tc>
      </w:tr>
      <w:tr w:rsidR="0007448A" w:rsidRPr="0007448A" w:rsidTr="0007448A">
        <w:tc>
          <w:tcPr>
            <w:tcW w:w="4465" w:type="dxa"/>
            <w:tcBorders>
              <w:top w:val="nil"/>
              <w:left w:val="single" w:sz="6" w:space="0" w:color="auto"/>
              <w:bottom w:val="doub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r>
          </w:p>
        </w:tc>
        <w:tc>
          <w:tcPr>
            <w:tcW w:w="1522"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I</w:t>
            </w:r>
          </w:p>
        </w:tc>
        <w:tc>
          <w:tcPr>
            <w:tcW w:w="1522"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II</w:t>
            </w:r>
          </w:p>
        </w:tc>
      </w:tr>
      <w:tr w:rsidR="0007448A" w:rsidRPr="0007448A" w:rsidTr="0007448A">
        <w:tc>
          <w:tcPr>
            <w:tcW w:w="4465"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Ścieralność w bębnie kulowym po pełnej liczbie obrotów, ubytek masy nie większy niż, %(m/m):</w:t>
            </w:r>
          </w:p>
        </w:tc>
        <w:tc>
          <w:tcPr>
            <w:tcW w:w="1522"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25</w:t>
            </w:r>
          </w:p>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(40)</w:t>
            </w:r>
          </w:p>
        </w:tc>
        <w:tc>
          <w:tcPr>
            <w:tcW w:w="1522"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35</w:t>
            </w:r>
          </w:p>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(45)</w:t>
            </w:r>
          </w:p>
        </w:tc>
      </w:tr>
      <w:tr w:rsidR="0007448A" w:rsidRPr="0007448A" w:rsidTr="0007448A">
        <w:tc>
          <w:tcPr>
            <w:tcW w:w="446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Ścieralność w bębnie kulowym po 1/5 pełnej liczby obrotów, ubytek masy w stosunku do ubytku masy po pełnej liczbie obrotów nie większy niż, %(m/m):</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25</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35</w:t>
            </w:r>
          </w:p>
        </w:tc>
      </w:tr>
      <w:tr w:rsidR="0007448A" w:rsidRPr="0007448A" w:rsidTr="0007448A">
        <w:tc>
          <w:tcPr>
            <w:tcW w:w="446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Nasiąkliwość nie większa niż, %(m/m):</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1,5</w:t>
            </w:r>
            <w:r w:rsidRPr="0007448A">
              <w:rPr>
                <w:rFonts w:ascii="Times New Roman" w:eastAsia="Times New Roman" w:hAnsi="Times New Roman" w:cs="Times New Roman"/>
                <w:sz w:val="20"/>
                <w:szCs w:val="20"/>
                <w:vertAlign w:val="superscript"/>
                <w:lang w:eastAsia="pl-PL"/>
              </w:rPr>
              <w:t>*</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2,0</w:t>
            </w:r>
            <w:r w:rsidRPr="0007448A">
              <w:rPr>
                <w:rFonts w:ascii="Times New Roman" w:eastAsia="Times New Roman" w:hAnsi="Times New Roman" w:cs="Times New Roman"/>
                <w:sz w:val="20"/>
                <w:szCs w:val="20"/>
                <w:vertAlign w:val="superscript"/>
                <w:lang w:eastAsia="pl-PL"/>
              </w:rPr>
              <w:t>*</w:t>
            </w:r>
          </w:p>
        </w:tc>
      </w:tr>
      <w:tr w:rsidR="0007448A" w:rsidRPr="0007448A" w:rsidTr="0007448A">
        <w:tc>
          <w:tcPr>
            <w:tcW w:w="446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Mrozoodporność wg metody zmodyfikowanej, ubytek masy nie większy niż, %(m/m):</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8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10,0</w:t>
            </w:r>
          </w:p>
        </w:tc>
        <w:tc>
          <w:tcPr>
            <w:tcW w:w="152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8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30,0</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    - dla żwirów kruszonych przyjęto takie same wymagania jak dla kruszywa łamanego (grysów).</w:t>
      </w:r>
    </w:p>
    <w:p w:rsidR="0007448A" w:rsidRPr="0007448A" w:rsidRDefault="0007448A" w:rsidP="0007448A">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  )  - wartości podane w nawiasach dotyczą wyłącznie kruszywa granitowego.</w:t>
      </w:r>
    </w:p>
    <w:p w:rsidR="0007448A" w:rsidRPr="0007448A" w:rsidRDefault="0007448A" w:rsidP="0007448A">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2. Wymagania dla grysu i żwiru kruszonego w zależności od gatunku kruszywa i kategorii ruchu</w:t>
      </w:r>
    </w:p>
    <w:tbl>
      <w:tblPr>
        <w:tblW w:w="0" w:type="auto"/>
        <w:tblCellMar>
          <w:left w:w="70" w:type="dxa"/>
          <w:right w:w="70" w:type="dxa"/>
        </w:tblCellMar>
        <w:tblLook w:val="04A0" w:firstRow="1" w:lastRow="0" w:firstColumn="1" w:lastColumn="0" w:noHBand="0" w:noVBand="1"/>
      </w:tblPr>
      <w:tblGrid>
        <w:gridCol w:w="4465"/>
        <w:gridCol w:w="992"/>
        <w:gridCol w:w="992"/>
        <w:gridCol w:w="1061"/>
      </w:tblGrid>
      <w:tr w:rsidR="0007448A" w:rsidRPr="0007448A" w:rsidTr="0007448A">
        <w:tc>
          <w:tcPr>
            <w:tcW w:w="4465" w:type="dxa"/>
            <w:tcBorders>
              <w:top w:val="sing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045" w:type="dxa"/>
            <w:gridSpan w:val="3"/>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Kategoria ruchu</w:t>
            </w:r>
          </w:p>
        </w:tc>
      </w:tr>
      <w:tr w:rsidR="0007448A" w:rsidRPr="0007448A" w:rsidTr="0007448A">
        <w:tc>
          <w:tcPr>
            <w:tcW w:w="4465"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 właściwości</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ciężki</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średni</w:t>
            </w:r>
          </w:p>
        </w:tc>
        <w:tc>
          <w:tcPr>
            <w:tcW w:w="105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16"/>
                <w:szCs w:val="20"/>
                <w:lang w:eastAsia="pl-PL"/>
              </w:rPr>
            </w:pPr>
            <w:r w:rsidRPr="0007448A">
              <w:rPr>
                <w:rFonts w:ascii="Times New Roman" w:eastAsia="Times New Roman" w:hAnsi="Times New Roman" w:cs="Times New Roman"/>
                <w:sz w:val="16"/>
                <w:szCs w:val="20"/>
                <w:lang w:eastAsia="pl-PL"/>
              </w:rPr>
              <w:t>lekkośredni</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16"/>
                <w:szCs w:val="20"/>
                <w:lang w:eastAsia="pl-PL"/>
              </w:rPr>
              <w:t>i lekki</w:t>
            </w:r>
          </w:p>
        </w:tc>
      </w:tr>
      <w:tr w:rsidR="0007448A" w:rsidRPr="0007448A" w:rsidTr="0007448A">
        <w:tc>
          <w:tcPr>
            <w:tcW w:w="4465"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045" w:type="dxa"/>
            <w:gridSpan w:val="3"/>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Gatunek kruszywa</w:t>
            </w:r>
          </w:p>
        </w:tc>
      </w:tr>
      <w:tr w:rsidR="0007448A" w:rsidRPr="0007448A" w:rsidTr="0007448A">
        <w:tc>
          <w:tcPr>
            <w:tcW w:w="4465" w:type="dxa"/>
            <w:tcBorders>
              <w:top w:val="nil"/>
              <w:left w:val="single" w:sz="6" w:space="0" w:color="auto"/>
              <w:bottom w:val="doub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984" w:type="dxa"/>
            <w:gridSpan w:val="2"/>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106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Zawartość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mniejszych niż 0,075 mm odsianych na mokro,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0,5</w:t>
            </w:r>
            <w:r w:rsidRPr="0007448A">
              <w:rPr>
                <w:rFonts w:ascii="Times New Roman" w:eastAsia="Times New Roman" w:hAnsi="Times New Roman" w:cs="Times New Roman"/>
                <w:sz w:val="20"/>
                <w:szCs w:val="20"/>
                <w:vertAlign w:val="superscript"/>
                <w:lang w:eastAsia="pl-PL"/>
              </w:rPr>
              <w:t>*</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0,5</w:t>
            </w:r>
            <w:r w:rsidRPr="0007448A">
              <w:rPr>
                <w:rFonts w:ascii="Times New Roman" w:eastAsia="Times New Roman" w:hAnsi="Times New Roman" w:cs="Times New Roman"/>
                <w:sz w:val="20"/>
                <w:szCs w:val="20"/>
                <w:vertAlign w:val="superscript"/>
                <w:lang w:eastAsia="pl-PL"/>
              </w:rPr>
              <w:t>*</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0,5</w:t>
            </w:r>
            <w:r w:rsidRPr="0007448A">
              <w:rPr>
                <w:rFonts w:ascii="Times New Roman" w:eastAsia="Times New Roman" w:hAnsi="Times New Roman" w:cs="Times New Roman"/>
                <w:sz w:val="20"/>
                <w:szCs w:val="20"/>
                <w:vertAlign w:val="superscript"/>
                <w:lang w:eastAsia="pl-PL"/>
              </w:rPr>
              <w:t>*</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frakcji podstawowej, nie mniej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85,0</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85,0</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85,0</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nadziarna,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8,0</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8,0</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8,0</w:t>
            </w:r>
            <w:r w:rsidRPr="0007448A">
              <w:rPr>
                <w:rFonts w:ascii="Times New Roman" w:eastAsia="Times New Roman" w:hAnsi="Times New Roman" w:cs="Times New Roman"/>
                <w:sz w:val="20"/>
                <w:szCs w:val="20"/>
                <w:vertAlign w:val="superscript"/>
                <w:lang w:eastAsia="pl-PL"/>
              </w:rPr>
              <w:t>*</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podziarna,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10,0</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10,0</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10,0</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zanieczyszczeń obcych,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0,1</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0,1</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0,2</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Zawartość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nieforemnych,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15,0</w:t>
            </w:r>
            <w:r w:rsidRPr="0007448A">
              <w:rPr>
                <w:rFonts w:ascii="Times New Roman" w:eastAsia="Times New Roman" w:hAnsi="Times New Roman" w:cs="Times New Roman"/>
                <w:sz w:val="20"/>
                <w:szCs w:val="20"/>
                <w:vertAlign w:val="superscript"/>
                <w:lang w:eastAsia="pl-PL"/>
              </w:rPr>
              <w:t>*</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20,0</w:t>
            </w:r>
            <w:r w:rsidRPr="0007448A">
              <w:rPr>
                <w:rFonts w:ascii="Times New Roman" w:eastAsia="Times New Roman" w:hAnsi="Times New Roman" w:cs="Times New Roman"/>
                <w:sz w:val="20"/>
                <w:szCs w:val="20"/>
                <w:vertAlign w:val="superscript"/>
                <w:lang w:eastAsia="pl-PL"/>
              </w:rPr>
              <w:t>*</w:t>
            </w:r>
          </w:p>
        </w:tc>
        <w:tc>
          <w:tcPr>
            <w:tcW w:w="105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25,0</w:t>
            </w:r>
            <w:r w:rsidRPr="0007448A">
              <w:rPr>
                <w:rFonts w:ascii="Times New Roman" w:eastAsia="Times New Roman" w:hAnsi="Times New Roman" w:cs="Times New Roman"/>
                <w:sz w:val="20"/>
                <w:szCs w:val="20"/>
                <w:vertAlign w:val="superscript"/>
                <w:lang w:eastAsia="pl-PL"/>
              </w:rPr>
              <w:t>*</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before="12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Zawartość zanieczyszczeń organicznych </w:t>
            </w:r>
          </w:p>
        </w:tc>
        <w:tc>
          <w:tcPr>
            <w:tcW w:w="3045" w:type="dxa"/>
            <w:gridSpan w:val="3"/>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barwa cieczy nie ciemniejsza niż wzorcowa</w:t>
            </w:r>
          </w:p>
        </w:tc>
      </w:tr>
      <w:tr w:rsidR="0007448A" w:rsidRPr="0007448A" w:rsidTr="0007448A">
        <w:tc>
          <w:tcPr>
            <w:tcW w:w="4465"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 xml:space="preserve">Zawartość </w:t>
            </w:r>
            <w:proofErr w:type="spellStart"/>
            <w:r w:rsidRPr="0007448A">
              <w:rPr>
                <w:rFonts w:ascii="Times New Roman" w:eastAsia="Times New Roman" w:hAnsi="Times New Roman" w:cs="Times New Roman"/>
                <w:sz w:val="20"/>
                <w:szCs w:val="20"/>
                <w:lang w:eastAsia="pl-PL"/>
              </w:rPr>
              <w:t>przekruszonych</w:t>
            </w:r>
            <w:proofErr w:type="spellEnd"/>
            <w:r w:rsidRPr="0007448A">
              <w:rPr>
                <w:rFonts w:ascii="Times New Roman" w:eastAsia="Times New Roman" w:hAnsi="Times New Roman" w:cs="Times New Roman"/>
                <w:sz w:val="20"/>
                <w:szCs w:val="20"/>
                <w:lang w:eastAsia="pl-PL"/>
              </w:rPr>
              <w:t xml:space="preserve">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żwirowych, nie więcej niż, %(m/m):</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t>
            </w:r>
          </w:p>
        </w:tc>
        <w:tc>
          <w:tcPr>
            <w:tcW w:w="992"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10,0</w:t>
            </w:r>
            <w:r w:rsidRPr="0007448A">
              <w:rPr>
                <w:rFonts w:ascii="Times New Roman" w:eastAsia="Times New Roman" w:hAnsi="Times New Roman" w:cs="Times New Roman"/>
                <w:sz w:val="20"/>
                <w:szCs w:val="20"/>
                <w:vertAlign w:val="superscript"/>
                <w:lang w:eastAsia="pl-PL"/>
              </w:rPr>
              <w:t>**</w:t>
            </w:r>
          </w:p>
        </w:tc>
        <w:tc>
          <w:tcPr>
            <w:tcW w:w="105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15,0</w:t>
            </w:r>
            <w:r w:rsidRPr="0007448A">
              <w:rPr>
                <w:rFonts w:ascii="Times New Roman" w:eastAsia="Times New Roman" w:hAnsi="Times New Roman" w:cs="Times New Roman"/>
                <w:sz w:val="20"/>
                <w:szCs w:val="20"/>
                <w:vertAlign w:val="superscript"/>
                <w:lang w:eastAsia="pl-PL"/>
              </w:rPr>
              <w:t>**</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     - wymagania zostały zwiększone w stosunku do normy PN-B-11112 [1]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  **   - dotyczy grysu produkowanego z kruszywa naturalnego.</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2.2.2. </w:t>
      </w:r>
      <w:r w:rsidRPr="0007448A">
        <w:rPr>
          <w:rFonts w:ascii="Times New Roman" w:eastAsia="Times New Roman" w:hAnsi="Times New Roman" w:cs="Times New Roman"/>
          <w:sz w:val="20"/>
          <w:szCs w:val="20"/>
          <w:lang w:eastAsia="pl-PL"/>
        </w:rPr>
        <w:t>Składowanie kruszyw</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zapewni składowanie kruszyw na składowiskach zlokalizowanych jak najbliżej wykonywanego odcinka powierzchniowego utrwalenia. Podłoże składowiska powinno być równe, dobrze odwodnione, czyste, o twardej powierzchni zabezpieczającej przed zanieczyszczeniem kruszywa w czasie jego składowania i poboru. Każda frakcja kruszywa, jego klasa i gatunek będą składowane oddzielnie, w sposób umożliwiający ich mieszanie się zarówno w czasie składowania, jak również ładowania i transportu.</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2.3. Lepiszcza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2.3.1. </w:t>
      </w:r>
      <w:r w:rsidRPr="0007448A">
        <w:rPr>
          <w:rFonts w:ascii="Times New Roman" w:eastAsia="Times New Roman" w:hAnsi="Times New Roman" w:cs="Times New Roman"/>
          <w:sz w:val="20"/>
          <w:szCs w:val="20"/>
          <w:lang w:eastAsia="pl-PL"/>
        </w:rPr>
        <w:t>Wymagania dla lepiszczy</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Niniejsza OST uwzględnia jako lepiszcze do powierzchniowego utrwalenia, tylko drogowe kationowe emulsje asfaltowe </w:t>
      </w:r>
      <w:proofErr w:type="spellStart"/>
      <w:r w:rsidRPr="0007448A">
        <w:rPr>
          <w:rFonts w:ascii="Times New Roman" w:eastAsia="Times New Roman" w:hAnsi="Times New Roman" w:cs="Times New Roman"/>
          <w:sz w:val="20"/>
          <w:szCs w:val="20"/>
          <w:lang w:eastAsia="pl-PL"/>
        </w:rPr>
        <w:t>szybkorozpadowe</w:t>
      </w:r>
      <w:proofErr w:type="spellEnd"/>
      <w:r w:rsidRPr="0007448A">
        <w:rPr>
          <w:rFonts w:ascii="Times New Roman" w:eastAsia="Times New Roman" w:hAnsi="Times New Roman" w:cs="Times New Roman"/>
          <w:sz w:val="20"/>
          <w:szCs w:val="20"/>
          <w:lang w:eastAsia="pl-PL"/>
        </w:rPr>
        <w:t xml:space="preserve"> niemodyfikowane i modyfikowane rodzaju K1-65, K1-70, K1-65MP, K1-70MP, spełniające wymagania zawarte w tablicy 3 zgodnie z opracowaniem „Warunki techniczne. Drogowe kationowe emulsje asfaltowe Em-94” - </w:t>
      </w:r>
      <w:proofErr w:type="spellStart"/>
      <w:r w:rsidRPr="0007448A">
        <w:rPr>
          <w:rFonts w:ascii="Times New Roman" w:eastAsia="Times New Roman" w:hAnsi="Times New Roman" w:cs="Times New Roman"/>
          <w:sz w:val="20"/>
          <w:szCs w:val="20"/>
          <w:lang w:eastAsia="pl-PL"/>
        </w:rPr>
        <w:t>IBDiM</w:t>
      </w:r>
      <w:proofErr w:type="spellEnd"/>
      <w:r w:rsidRPr="0007448A">
        <w:rPr>
          <w:rFonts w:ascii="Times New Roman" w:eastAsia="Times New Roman" w:hAnsi="Times New Roman" w:cs="Times New Roman"/>
          <w:sz w:val="20"/>
          <w:szCs w:val="20"/>
          <w:lang w:eastAsia="pl-PL"/>
        </w:rPr>
        <w:t xml:space="preserve"> - 1994 [5].</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3. Wymagania dla drogowych emulsji kationowych niemodyfikowanych [5]</w:t>
      </w:r>
    </w:p>
    <w:tbl>
      <w:tblPr>
        <w:tblW w:w="0" w:type="auto"/>
        <w:tblCellMar>
          <w:left w:w="70" w:type="dxa"/>
          <w:right w:w="70" w:type="dxa"/>
        </w:tblCellMar>
        <w:tblLook w:val="04A0" w:firstRow="1" w:lastRow="0" w:firstColumn="1" w:lastColumn="0" w:noHBand="0" w:noVBand="1"/>
      </w:tblPr>
      <w:tblGrid>
        <w:gridCol w:w="4748"/>
        <w:gridCol w:w="1381"/>
        <w:gridCol w:w="1381"/>
      </w:tblGrid>
      <w:tr w:rsidR="0007448A" w:rsidRPr="0007448A" w:rsidTr="0007448A">
        <w:tc>
          <w:tcPr>
            <w:tcW w:w="4748" w:type="dxa"/>
            <w:tcBorders>
              <w:top w:val="single" w:sz="6" w:space="0" w:color="auto"/>
              <w:left w:val="single" w:sz="6" w:space="0" w:color="auto"/>
              <w:bottom w:val="nil"/>
              <w:right w:val="nil"/>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Badane właściwości</w:t>
            </w:r>
          </w:p>
        </w:tc>
        <w:tc>
          <w:tcPr>
            <w:tcW w:w="2762"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Rodzaj emulsji</w:t>
            </w:r>
          </w:p>
        </w:tc>
      </w:tr>
      <w:tr w:rsidR="0007448A" w:rsidRPr="0007448A" w:rsidTr="0007448A">
        <w:tc>
          <w:tcPr>
            <w:tcW w:w="4748" w:type="dxa"/>
            <w:tcBorders>
              <w:top w:val="nil"/>
              <w:left w:val="single" w:sz="6" w:space="0" w:color="auto"/>
              <w:bottom w:val="doub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38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K1-65</w:t>
            </w:r>
          </w:p>
        </w:tc>
        <w:tc>
          <w:tcPr>
            <w:tcW w:w="138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K1-70</w:t>
            </w:r>
          </w:p>
        </w:tc>
      </w:tr>
      <w:tr w:rsidR="0007448A" w:rsidRPr="0007448A" w:rsidTr="0007448A">
        <w:tc>
          <w:tcPr>
            <w:tcW w:w="4748"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lepiszcza, %</w:t>
            </w:r>
          </w:p>
        </w:tc>
        <w:tc>
          <w:tcPr>
            <w:tcW w:w="138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 64 do 66</w:t>
            </w:r>
          </w:p>
        </w:tc>
        <w:tc>
          <w:tcPr>
            <w:tcW w:w="138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 69 do 71</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Lepkość wg </w:t>
            </w:r>
            <w:proofErr w:type="spellStart"/>
            <w:r w:rsidRPr="0007448A">
              <w:rPr>
                <w:rFonts w:ascii="Times New Roman" w:eastAsia="Times New Roman" w:hAnsi="Times New Roman" w:cs="Times New Roman"/>
                <w:sz w:val="20"/>
                <w:szCs w:val="20"/>
                <w:lang w:eastAsia="pl-PL"/>
              </w:rPr>
              <w:t>Englera</w:t>
            </w:r>
            <w:proofErr w:type="spellEnd"/>
            <w:r w:rsidRPr="0007448A">
              <w:rPr>
                <w:rFonts w:ascii="Times New Roman" w:eastAsia="Times New Roman" w:hAnsi="Times New Roman" w:cs="Times New Roman"/>
                <w:sz w:val="20"/>
                <w:szCs w:val="20"/>
                <w:lang w:eastAsia="pl-PL"/>
              </w:rPr>
              <w:t xml:space="preserve"> wg PN-C-04014 [2], </w:t>
            </w:r>
            <w:proofErr w:type="spellStart"/>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E</w:t>
            </w:r>
            <w:proofErr w:type="spellEnd"/>
            <w:r w:rsidRPr="0007448A">
              <w:rPr>
                <w:rFonts w:ascii="Times New Roman" w:eastAsia="Times New Roman" w:hAnsi="Times New Roman" w:cs="Times New Roman"/>
                <w:sz w:val="20"/>
                <w:szCs w:val="20"/>
                <w:lang w:eastAsia="pl-PL"/>
              </w:rPr>
              <w:t xml:space="preserve">, </w:t>
            </w:r>
          </w:p>
          <w:p w:rsidR="0007448A" w:rsidRPr="0007448A" w:rsidRDefault="0007448A" w:rsidP="0007448A">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 mniej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6</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Lepkość BTA </w:t>
            </w:r>
            <w:r w:rsidRPr="0007448A">
              <w:rPr>
                <w:rFonts w:ascii="Times New Roman" w:eastAsia="Times New Roman" w:hAnsi="Times New Roman" w:cs="Times New Roman"/>
                <w:sz w:val="20"/>
                <w:szCs w:val="20"/>
                <w:lang w:eastAsia="pl-PL"/>
              </w:rPr>
              <w:sym w:font="Symbol" w:char="F0C6"/>
            </w:r>
            <w:r w:rsidRPr="0007448A">
              <w:rPr>
                <w:rFonts w:ascii="Times New Roman" w:eastAsia="Times New Roman" w:hAnsi="Times New Roman" w:cs="Times New Roman"/>
                <w:sz w:val="20"/>
                <w:szCs w:val="20"/>
                <w:lang w:eastAsia="pl-PL"/>
              </w:rPr>
              <w:t xml:space="preserve"> 4 mm (s), nie mniej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7</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Jednorodność, %, # 0,63 mm, nie więcej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0,10</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0,10</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Jednorodność, %, # 0,16 mm, nie więcej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0,25</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0,25</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Trwałość, %, 0,63 mm po 4 tyg., nie więcej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0,4</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0,4</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Sedymentacja, %, nie mniej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5,0</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5,0</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Przyczepność do kruszywa, %, nie mniej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w:t>
            </w:r>
          </w:p>
        </w:tc>
      </w:tr>
      <w:tr w:rsidR="0007448A" w:rsidRPr="0007448A" w:rsidTr="0007448A">
        <w:tc>
          <w:tcPr>
            <w:tcW w:w="4748"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Indeks rozpadu, g/100 g, nie więcej niż:</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80</w:t>
            </w:r>
          </w:p>
        </w:tc>
        <w:tc>
          <w:tcPr>
            <w:tcW w:w="138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80</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Kationowe emulsje asfaltowe rodzaju K1-70 zaleca się stosować do wykonywania powierzchniowego utrwalenia na drogach o ruchu średnim. Przy ruchu mniejszym od średniego dopuszcza się stosowanie emulsji K1-65. Powierzchniowe utrwalenie może być wykonywane również na drogach o ruchu ciężkim, lecz przy użyciu kationowej emulsji modyfikowanej, przy czym zalecane jest stosowanie emulsji wytwarzanej przy użyciu asfaltu wcześniej modyfikowanego.</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Wymagania dla drogowych emulsji kationowych modyfikowanych zawarte są w tablicy 4.</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Dopuszcza się również stosowanie asfaltów fluksowanych lub </w:t>
      </w:r>
      <w:proofErr w:type="spellStart"/>
      <w:r w:rsidRPr="0007448A">
        <w:rPr>
          <w:rFonts w:ascii="Times New Roman" w:eastAsia="Times New Roman" w:hAnsi="Times New Roman" w:cs="Times New Roman"/>
          <w:sz w:val="20"/>
          <w:szCs w:val="20"/>
          <w:lang w:eastAsia="pl-PL"/>
        </w:rPr>
        <w:t>polimeroasfaltów</w:t>
      </w:r>
      <w:proofErr w:type="spellEnd"/>
      <w:r w:rsidRPr="0007448A">
        <w:rPr>
          <w:rFonts w:ascii="Times New Roman" w:eastAsia="Times New Roman" w:hAnsi="Times New Roman" w:cs="Times New Roman"/>
          <w:sz w:val="20"/>
          <w:szCs w:val="20"/>
          <w:lang w:eastAsia="pl-PL"/>
        </w:rPr>
        <w: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Inne lepiszcza niż drogowe emulsje asfaltowe </w:t>
      </w:r>
      <w:proofErr w:type="spellStart"/>
      <w:r w:rsidRPr="0007448A">
        <w:rPr>
          <w:rFonts w:ascii="Times New Roman" w:eastAsia="Times New Roman" w:hAnsi="Times New Roman" w:cs="Times New Roman"/>
          <w:sz w:val="20"/>
          <w:szCs w:val="20"/>
          <w:lang w:eastAsia="pl-PL"/>
        </w:rPr>
        <w:t>szybkorozpadowe</w:t>
      </w:r>
      <w:proofErr w:type="spellEnd"/>
      <w:r w:rsidRPr="0007448A">
        <w:rPr>
          <w:rFonts w:ascii="Times New Roman" w:eastAsia="Times New Roman" w:hAnsi="Times New Roman" w:cs="Times New Roman"/>
          <w:sz w:val="20"/>
          <w:szCs w:val="20"/>
          <w:lang w:eastAsia="pl-PL"/>
        </w:rPr>
        <w:t xml:space="preserve"> (modyfikowane i niemodyfikowane) mogą być stosowane pod warunkiem posiadania aprobaty technicznej wydanej przez uprawnioną jednostkę i muszą być zaakceptowane przez Inżyniera.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do wykonania powierzchniowych utrwaleń zapewni lepiszcza od jednego dostawcy.</w:t>
      </w:r>
    </w:p>
    <w:p w:rsidR="0007448A" w:rsidRPr="0007448A" w:rsidRDefault="0007448A" w:rsidP="0007448A">
      <w:pPr>
        <w:overflowPunct w:val="0"/>
        <w:autoSpaceDE w:val="0"/>
        <w:autoSpaceDN w:val="0"/>
        <w:adjustRightInd w:val="0"/>
        <w:spacing w:before="12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2.3.2. </w:t>
      </w:r>
      <w:r w:rsidRPr="0007448A">
        <w:rPr>
          <w:rFonts w:ascii="Times New Roman" w:eastAsia="Times New Roman" w:hAnsi="Times New Roman" w:cs="Times New Roman"/>
          <w:sz w:val="20"/>
          <w:szCs w:val="20"/>
          <w:lang w:eastAsia="pl-PL"/>
        </w:rPr>
        <w:t>Składowanie lepiszczy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składowania lepiszczy Wykonawca użyje cystern, pojemników, zbiorników lub beczek.</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Cysterny, pojemniki, zbiorniki i beczki przeznaczone do składowania emulsji powinny być czyste i nie powinny zawierać resztek innych lepiszczy.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przechowywaniu asfaltowej emulsji Wykonawca jest zobowiązany przestrzegać następujące zasady: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czas składowania emulsji nie powinien przekraczać 3 m-</w:t>
      </w:r>
      <w:proofErr w:type="spellStart"/>
      <w:r w:rsidRPr="0007448A">
        <w:rPr>
          <w:rFonts w:ascii="Times New Roman" w:eastAsia="Times New Roman" w:hAnsi="Times New Roman" w:cs="Times New Roman"/>
          <w:sz w:val="20"/>
          <w:szCs w:val="20"/>
          <w:lang w:eastAsia="pl-PL"/>
        </w:rPr>
        <w:t>cy</w:t>
      </w:r>
      <w:proofErr w:type="spellEnd"/>
      <w:r w:rsidRPr="0007448A">
        <w:rPr>
          <w:rFonts w:ascii="Times New Roman" w:eastAsia="Times New Roman" w:hAnsi="Times New Roman" w:cs="Times New Roman"/>
          <w:sz w:val="20"/>
          <w:szCs w:val="20"/>
          <w:lang w:eastAsia="pl-PL"/>
        </w:rPr>
        <w:t xml:space="preserve"> od daty jej wyprodukowania,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temperatura przechowywania emulsji nie powinna być niższa niż +5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w:t>
      </w:r>
    </w:p>
    <w:p w:rsidR="0007448A" w:rsidRPr="0007448A" w:rsidRDefault="0007448A" w:rsidP="0007448A">
      <w:pPr>
        <w:tabs>
          <w:tab w:val="left" w:pos="709"/>
          <w:tab w:val="center" w:pos="4536"/>
          <w:tab w:val="right" w:pos="9072"/>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4. Właściwości drogowych emulsji kationowych modyfikowanych</w:t>
      </w:r>
    </w:p>
    <w:tbl>
      <w:tblPr>
        <w:tblW w:w="0" w:type="auto"/>
        <w:tblInd w:w="70" w:type="dxa"/>
        <w:tblCellMar>
          <w:left w:w="70" w:type="dxa"/>
          <w:right w:w="70" w:type="dxa"/>
        </w:tblCellMar>
        <w:tblLook w:val="04A0" w:firstRow="1" w:lastRow="0" w:firstColumn="1" w:lastColumn="0" w:noHBand="0" w:noVBand="1"/>
      </w:tblPr>
      <w:tblGrid>
        <w:gridCol w:w="4703"/>
        <w:gridCol w:w="1334"/>
        <w:gridCol w:w="1334"/>
      </w:tblGrid>
      <w:tr w:rsidR="0007448A" w:rsidRPr="0007448A" w:rsidTr="0007448A">
        <w:tc>
          <w:tcPr>
            <w:tcW w:w="4703" w:type="dxa"/>
            <w:tcBorders>
              <w:top w:val="single" w:sz="6" w:space="0" w:color="auto"/>
              <w:left w:val="single" w:sz="6" w:space="0" w:color="auto"/>
              <w:bottom w:val="sing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Oznaczenia</w:t>
            </w:r>
          </w:p>
        </w:tc>
        <w:tc>
          <w:tcPr>
            <w:tcW w:w="2668"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Klasa emulsji</w:t>
            </w:r>
          </w:p>
        </w:tc>
      </w:tr>
      <w:tr w:rsidR="0007448A" w:rsidRPr="0007448A" w:rsidTr="0007448A">
        <w:tc>
          <w:tcPr>
            <w:tcW w:w="4703" w:type="dxa"/>
            <w:tcBorders>
              <w:top w:val="nil"/>
              <w:left w:val="single" w:sz="6" w:space="0" w:color="auto"/>
              <w:bottom w:val="nil"/>
              <w:right w:val="nil"/>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Badane właściwości</w:t>
            </w:r>
          </w:p>
        </w:tc>
        <w:tc>
          <w:tcPr>
            <w:tcW w:w="2668" w:type="dxa"/>
            <w:gridSpan w:val="2"/>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roofErr w:type="spellStart"/>
            <w:r w:rsidRPr="0007448A">
              <w:rPr>
                <w:rFonts w:ascii="Times New Roman" w:eastAsia="Times New Roman" w:hAnsi="Times New Roman" w:cs="Times New Roman"/>
                <w:sz w:val="20"/>
                <w:szCs w:val="20"/>
                <w:lang w:eastAsia="pl-PL"/>
              </w:rPr>
              <w:t>Szybkorozpadowe</w:t>
            </w:r>
            <w:proofErr w:type="spellEnd"/>
          </w:p>
        </w:tc>
      </w:tr>
      <w:tr w:rsidR="0007448A" w:rsidRPr="0007448A" w:rsidTr="0007448A">
        <w:tc>
          <w:tcPr>
            <w:tcW w:w="4703" w:type="dxa"/>
            <w:tcBorders>
              <w:top w:val="nil"/>
              <w:left w:val="single" w:sz="6" w:space="0" w:color="auto"/>
              <w:bottom w:val="double" w:sz="6" w:space="0" w:color="auto"/>
              <w:right w:val="nil"/>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334"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K1-65MP</w:t>
            </w:r>
          </w:p>
        </w:tc>
        <w:tc>
          <w:tcPr>
            <w:tcW w:w="1334"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K1-70MP</w:t>
            </w:r>
          </w:p>
        </w:tc>
      </w:tr>
      <w:tr w:rsidR="0007448A" w:rsidRPr="0007448A" w:rsidTr="0007448A">
        <w:tc>
          <w:tcPr>
            <w:tcW w:w="4703"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Zawartość lepiszcza, %</w:t>
            </w:r>
          </w:p>
        </w:tc>
        <w:tc>
          <w:tcPr>
            <w:tcW w:w="1334"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 64 do 66</w:t>
            </w:r>
          </w:p>
        </w:tc>
        <w:tc>
          <w:tcPr>
            <w:tcW w:w="1334"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 69 do 71</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Lepkość wg </w:t>
            </w:r>
            <w:proofErr w:type="spellStart"/>
            <w:r w:rsidRPr="0007448A">
              <w:rPr>
                <w:rFonts w:ascii="Times New Roman" w:eastAsia="Times New Roman" w:hAnsi="Times New Roman" w:cs="Times New Roman"/>
                <w:sz w:val="20"/>
                <w:szCs w:val="20"/>
                <w:lang w:eastAsia="pl-PL"/>
              </w:rPr>
              <w:t>Englera</w:t>
            </w:r>
            <w:proofErr w:type="spellEnd"/>
            <w:r w:rsidRPr="0007448A">
              <w:rPr>
                <w:rFonts w:ascii="Times New Roman" w:eastAsia="Times New Roman" w:hAnsi="Times New Roman" w:cs="Times New Roman"/>
                <w:sz w:val="20"/>
                <w:szCs w:val="20"/>
                <w:lang w:eastAsia="pl-PL"/>
              </w:rPr>
              <w:t xml:space="preserve"> wg PN-C-04014 [2], </w:t>
            </w:r>
            <w:proofErr w:type="spellStart"/>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E</w:t>
            </w:r>
            <w:proofErr w:type="spellEnd"/>
            <w:r w:rsidRPr="0007448A">
              <w:rPr>
                <w:rFonts w:ascii="Times New Roman" w:eastAsia="Times New Roman" w:hAnsi="Times New Roman" w:cs="Times New Roman"/>
                <w:sz w:val="20"/>
                <w:szCs w:val="20"/>
                <w:lang w:eastAsia="pl-PL"/>
              </w:rPr>
              <w:t xml:space="preserve">, </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nie mniej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6</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Lepkość BTA </w:t>
            </w:r>
            <w:r w:rsidRPr="0007448A">
              <w:rPr>
                <w:rFonts w:ascii="Times New Roman" w:eastAsia="Times New Roman" w:hAnsi="Times New Roman" w:cs="Times New Roman"/>
                <w:sz w:val="20"/>
                <w:szCs w:val="20"/>
                <w:lang w:eastAsia="pl-PL"/>
              </w:rPr>
              <w:sym w:font="Symbol" w:char="F0C6"/>
            </w:r>
            <w:r w:rsidRPr="0007448A">
              <w:rPr>
                <w:rFonts w:ascii="Times New Roman" w:eastAsia="Times New Roman" w:hAnsi="Times New Roman" w:cs="Times New Roman"/>
                <w:sz w:val="20"/>
                <w:szCs w:val="20"/>
                <w:lang w:eastAsia="pl-PL"/>
              </w:rPr>
              <w:t xml:space="preserve"> 4 mm (s), nie mniej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7</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Jednorodność, %, # 0,63 mm, nie więcej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0,20</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0,20</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Trwałość, %, # 0,63 mm po 4 tyg., nie więcej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0,5</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0,5</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Sedymentacja, %, nie mniej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5,0</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5,0</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Przyczepność do kruszywa, %, nie mniej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85</w:t>
            </w:r>
          </w:p>
        </w:tc>
      </w:tr>
      <w:tr w:rsidR="0007448A" w:rsidRPr="0007448A" w:rsidTr="0007448A">
        <w:tc>
          <w:tcPr>
            <w:tcW w:w="4703"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Indeks rozpadu, g/100 g</w:t>
            </w:r>
            <w:r w:rsidRPr="0007448A">
              <w:rPr>
                <w:rFonts w:ascii="Times New Roman" w:eastAsia="Times New Roman" w:hAnsi="Times New Roman" w:cs="Times New Roman"/>
                <w:sz w:val="20"/>
                <w:szCs w:val="20"/>
                <w:vertAlign w:val="superscript"/>
                <w:lang w:eastAsia="pl-PL"/>
              </w:rPr>
              <w:t>*</w:t>
            </w:r>
            <w:r w:rsidRPr="0007448A">
              <w:rPr>
                <w:rFonts w:ascii="Times New Roman" w:eastAsia="Times New Roman" w:hAnsi="Times New Roman" w:cs="Times New Roman"/>
                <w:sz w:val="20"/>
                <w:szCs w:val="20"/>
                <w:lang w:eastAsia="pl-PL"/>
              </w:rPr>
              <w:t>, nie więcej niż:</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90</w:t>
            </w:r>
          </w:p>
        </w:tc>
        <w:tc>
          <w:tcPr>
            <w:tcW w:w="133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90</w:t>
            </w:r>
          </w:p>
        </w:tc>
      </w:tr>
    </w:tbl>
    <w:p w:rsidR="0007448A" w:rsidRPr="0007448A" w:rsidRDefault="0007448A" w:rsidP="004E54EF">
      <w:pPr>
        <w:numPr>
          <w:ilvl w:val="0"/>
          <w:numId w:val="69"/>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 powierzchniowych utrwaleniach wykonywanych w warunkach upału (temp. powietrza powyżej 30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i nawierzchni powyżej 40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maksymalna wartość indeksu rozpadu może być podniesiona do 100 g/100 g.</w:t>
      </w:r>
    </w:p>
    <w:p w:rsidR="0007448A" w:rsidRPr="0007448A" w:rsidRDefault="0007448A" w:rsidP="0007448A">
      <w:pPr>
        <w:tabs>
          <w:tab w:val="left" w:pos="709"/>
          <w:tab w:val="center" w:pos="4536"/>
          <w:tab w:val="right" w:pos="9072"/>
        </w:tabs>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3. sprzęt</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3.1. Ogólne wymagania dotyczące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sprzętu podano w OST D-M-00.00.00 „Wymagania ogólne” pkt 3.</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3.2. Rodzaje sprzętu do wykonania powierzchniowego utrwalenia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przystępujący do wykonania powierzchniowego utrwalenia powinien wykazać się możliwością korzystania z następującego sprzętu: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szczotek mechanicznych - do oczyszczania nawierzchni i usuwania niezwiązanych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po wykonaniu powierzchniowego utrwalenia,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skrapiarek lepiszcza - do rozłożenia lepiszcza na nawierzchni,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roofErr w:type="spellStart"/>
      <w:r w:rsidRPr="0007448A">
        <w:rPr>
          <w:rFonts w:ascii="Times New Roman" w:eastAsia="Times New Roman" w:hAnsi="Times New Roman" w:cs="Times New Roman"/>
          <w:sz w:val="20"/>
          <w:szCs w:val="20"/>
          <w:lang w:eastAsia="pl-PL"/>
        </w:rPr>
        <w:t>rozsypywarek</w:t>
      </w:r>
      <w:proofErr w:type="spellEnd"/>
      <w:r w:rsidRPr="0007448A">
        <w:rPr>
          <w:rFonts w:ascii="Times New Roman" w:eastAsia="Times New Roman" w:hAnsi="Times New Roman" w:cs="Times New Roman"/>
          <w:sz w:val="20"/>
          <w:szCs w:val="20"/>
          <w:lang w:eastAsia="pl-PL"/>
        </w:rPr>
        <w:t xml:space="preserve"> kruszywa - do rozłożenia kruszywa na nawierzchni,</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walców drogowych - do przywałowania rozłożonego kruszywa.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3.3. Wymagania dla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3.3.1. </w:t>
      </w:r>
      <w:r w:rsidRPr="0007448A">
        <w:rPr>
          <w:rFonts w:ascii="Times New Roman" w:eastAsia="Times New Roman" w:hAnsi="Times New Roman" w:cs="Times New Roman"/>
          <w:sz w:val="20"/>
          <w:szCs w:val="20"/>
          <w:lang w:eastAsia="pl-PL"/>
        </w:rPr>
        <w:t>Szczotki mechaniczne</w:t>
      </w:r>
    </w:p>
    <w:p w:rsidR="0007448A" w:rsidRPr="0007448A" w:rsidRDefault="0007448A" w:rsidP="0007448A">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Zaleca się stosowanie urządzeń dwuszczotkowych, w skład których wchodzi szczotka wykonana z twardych elementów czyszczących, służąca do zdrapywania i usuwania zanieczyszczeń, oraz szczotka miękka służąca do zamiatania i usuwania niezwiązanych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Ze względu na duże pylenie powstające w procesie czyszczenia, szczotki powinny być wyposażone w urządzenie pochłaniające pyły oraz umożliwiające czyszczenie powierzchni na sucho i na mokro.</w:t>
      </w: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3.3.2. </w:t>
      </w:r>
      <w:r w:rsidRPr="0007448A">
        <w:rPr>
          <w:rFonts w:ascii="Times New Roman" w:eastAsia="Times New Roman" w:hAnsi="Times New Roman" w:cs="Times New Roman"/>
          <w:sz w:val="20"/>
          <w:szCs w:val="20"/>
          <w:lang w:eastAsia="pl-PL"/>
        </w:rPr>
        <w:t>Skrapiarka lepiszcza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robót jest zobowiązany do użycia tylko takiej skrapiarki, która zapewni rozłożenie na jezdni przewidzianej ilości lepiszcza równomiernie, zarówno w kierunku podłużnym jak i poprzecznym. Dla zapewnienia równomiernego rozłożenia przewidzianej ilości lepiszcza na nawierzchni, skrapiarka powinna być wyposażona w urządzenia pomiarowo-kontrolne oraz mechanizmy regulacyjne, pozwalające na sprawdzenie i regulowanie parametrów takich jak:</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temperatury rozkładanego lepiszcza,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ciśnienia lepiszcza w kolektorze,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obrotów pompy dozującej lepiszcze,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prędkości poruszania się skrapiarki (szczególnie dokładny pomiar i wskazanie w zakresie zwykle od 3 do 6 km/h),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wysokości i długości kolektora do rozkładania lepiszcza.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Dla zachowania niezmiennej temperatury rozkładanego lepiszcza, skrapiarka powinna posiadać zbiornik izolowany termicznie. Kolektor skrapiarki powinien być wyposażony w dysze szczelinowe oraz posiadać regulację wysokości swego położenia nad powierzchnią jezdni, dla zapewnienia równomiernego pokrycia nawierzchni lepiszczem z dwóch lub trzech dysz. Nie dopuszcza się stosowania skrapiarek, których kolektor jest wyposażony w dysze stożkowe. Zależności pomiędzy wydatkiem lepiszcza a nastawami regulowanych parametrów takich jak: ciśnienie, obroty pompy prędkość jazdy skrapiarki i temperatura lepiszcza powinny być  zawarte w aktualnych wynikach cechowania skrapiarki.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Skrapiarkę można uznać za przydatną do wykonywania powierzchniowego utrwalenia, jeżeli odchylenia rozkładanego lepiszcza od ilości założonych mieszczą się w przedziale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10% w kierunku podłużnym i poprzecznym.</w:t>
      </w: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3.3.3. </w:t>
      </w:r>
      <w:proofErr w:type="spellStart"/>
      <w:r w:rsidRPr="0007448A">
        <w:rPr>
          <w:rFonts w:ascii="Times New Roman" w:eastAsia="Times New Roman" w:hAnsi="Times New Roman" w:cs="Times New Roman"/>
          <w:sz w:val="20"/>
          <w:szCs w:val="20"/>
          <w:lang w:eastAsia="pl-PL"/>
        </w:rPr>
        <w:t>Rozsypywarka</w:t>
      </w:r>
      <w:proofErr w:type="spellEnd"/>
      <w:r w:rsidRPr="0007448A">
        <w:rPr>
          <w:rFonts w:ascii="Times New Roman" w:eastAsia="Times New Roman" w:hAnsi="Times New Roman" w:cs="Times New Roman"/>
          <w:sz w:val="20"/>
          <w:szCs w:val="20"/>
          <w:lang w:eastAsia="pl-PL"/>
        </w:rPr>
        <w:t xml:space="preserve">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Do wykonania powierzchniowego utrwalenia Wykonawca zapewni jeden z poniższych typów </w:t>
      </w:r>
      <w:proofErr w:type="spellStart"/>
      <w:r w:rsidRPr="0007448A">
        <w:rPr>
          <w:rFonts w:ascii="Times New Roman" w:eastAsia="Times New Roman" w:hAnsi="Times New Roman" w:cs="Times New Roman"/>
          <w:sz w:val="20"/>
          <w:szCs w:val="20"/>
          <w:lang w:eastAsia="pl-PL"/>
        </w:rPr>
        <w:t>rozsypywarek</w:t>
      </w:r>
      <w:proofErr w:type="spellEnd"/>
      <w:r w:rsidRPr="0007448A">
        <w:rPr>
          <w:rFonts w:ascii="Times New Roman" w:eastAsia="Times New Roman" w:hAnsi="Times New Roman" w:cs="Times New Roman"/>
          <w:sz w:val="20"/>
          <w:szCs w:val="20"/>
          <w:lang w:eastAsia="pl-PL"/>
        </w:rPr>
        <w:t xml:space="preserve"> kruszywa: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doczepną do skrzyni samochodu z kruszywem,</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pchaną przez samochód z kruszywem,</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samojezdną,</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doczepną do skrapiarki.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Ze względu na konieczność uzyskania dużej dokładności dozowania kruszywa preferuje się użycie </w:t>
      </w:r>
      <w:proofErr w:type="spellStart"/>
      <w:r w:rsidRPr="0007448A">
        <w:rPr>
          <w:rFonts w:ascii="Times New Roman" w:eastAsia="Times New Roman" w:hAnsi="Times New Roman" w:cs="Times New Roman"/>
          <w:sz w:val="20"/>
          <w:szCs w:val="20"/>
          <w:lang w:eastAsia="pl-PL"/>
        </w:rPr>
        <w:t>rozsypywarek</w:t>
      </w:r>
      <w:proofErr w:type="spellEnd"/>
      <w:r w:rsidRPr="0007448A">
        <w:rPr>
          <w:rFonts w:ascii="Times New Roman" w:eastAsia="Times New Roman" w:hAnsi="Times New Roman" w:cs="Times New Roman"/>
          <w:sz w:val="20"/>
          <w:szCs w:val="20"/>
          <w:lang w:eastAsia="pl-PL"/>
        </w:rPr>
        <w:t xml:space="preserve"> samojezdnych.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r>
      <w:proofErr w:type="spellStart"/>
      <w:r w:rsidRPr="0007448A">
        <w:rPr>
          <w:rFonts w:ascii="Times New Roman" w:eastAsia="Times New Roman" w:hAnsi="Times New Roman" w:cs="Times New Roman"/>
          <w:sz w:val="20"/>
          <w:szCs w:val="20"/>
          <w:lang w:eastAsia="pl-PL"/>
        </w:rPr>
        <w:t>Rozsypywarkę</w:t>
      </w:r>
      <w:proofErr w:type="spellEnd"/>
      <w:r w:rsidRPr="0007448A">
        <w:rPr>
          <w:rFonts w:ascii="Times New Roman" w:eastAsia="Times New Roman" w:hAnsi="Times New Roman" w:cs="Times New Roman"/>
          <w:sz w:val="20"/>
          <w:szCs w:val="20"/>
          <w:lang w:eastAsia="pl-PL"/>
        </w:rPr>
        <w:t xml:space="preserve"> kruszywa można uznać za przydatną do wykonania powierzchniowego utrwalenia, jeżeli pomierzone odchylenia ilości dozowanego kruszywa nie różnią się od przewidzianej ilości więcej niż o 1 l/m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w:t>
      </w:r>
    </w:p>
    <w:p w:rsidR="0007448A" w:rsidRPr="0007448A" w:rsidRDefault="0007448A" w:rsidP="0007448A">
      <w:pPr>
        <w:keepNext/>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3.3.4. </w:t>
      </w:r>
      <w:r w:rsidRPr="0007448A">
        <w:rPr>
          <w:rFonts w:ascii="Times New Roman" w:eastAsia="Times New Roman" w:hAnsi="Times New Roman" w:cs="Times New Roman"/>
          <w:sz w:val="20"/>
          <w:szCs w:val="20"/>
          <w:lang w:eastAsia="pl-PL"/>
        </w:rPr>
        <w:t>Walce drogowe</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Do przywałowania kruszywa Wykonawca użyje walców ogumionych wyposażonych w opony o gładkim bieżniku, ze stałym ciśnieniem do 0,6 </w:t>
      </w:r>
      <w:proofErr w:type="spellStart"/>
      <w:r w:rsidRPr="0007448A">
        <w:rPr>
          <w:rFonts w:ascii="Times New Roman" w:eastAsia="Times New Roman" w:hAnsi="Times New Roman" w:cs="Times New Roman"/>
          <w:sz w:val="20"/>
          <w:szCs w:val="20"/>
          <w:lang w:eastAsia="pl-PL"/>
        </w:rPr>
        <w:t>MPa</w:t>
      </w:r>
      <w:proofErr w:type="spellEnd"/>
      <w:r w:rsidRPr="0007448A">
        <w:rPr>
          <w:rFonts w:ascii="Times New Roman" w:eastAsia="Times New Roman" w:hAnsi="Times New Roman" w:cs="Times New Roman"/>
          <w:sz w:val="20"/>
          <w:szCs w:val="20"/>
          <w:lang w:eastAsia="pl-PL"/>
        </w:rPr>
        <w:t xml:space="preserve"> i obciążeniem 15 </w:t>
      </w:r>
      <w:proofErr w:type="spellStart"/>
      <w:r w:rsidRPr="0007448A">
        <w:rPr>
          <w:rFonts w:ascii="Times New Roman" w:eastAsia="Times New Roman" w:hAnsi="Times New Roman" w:cs="Times New Roman"/>
          <w:sz w:val="20"/>
          <w:szCs w:val="20"/>
          <w:lang w:eastAsia="pl-PL"/>
        </w:rPr>
        <w:t>kN</w:t>
      </w:r>
      <w:proofErr w:type="spellEnd"/>
      <w:r w:rsidRPr="0007448A">
        <w:rPr>
          <w:rFonts w:ascii="Times New Roman" w:eastAsia="Times New Roman" w:hAnsi="Times New Roman" w:cs="Times New Roman"/>
          <w:sz w:val="20"/>
          <w:szCs w:val="20"/>
          <w:lang w:eastAsia="pl-PL"/>
        </w:rPr>
        <w:t xml:space="preserve"> na koło oraz lekkich walców statycznych o stalowych pancerzach, pod warunkiem, że nie będą one powodowały miażdżenia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kruszywa.</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4. transport</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4.1. Ogólne wymagania dotyczące transportu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transportu podano w OST D-M-00.00.00 „Wymagania ogólne” pkt 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4.2. Transport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Kruszywo można przewozić dowolnymi środkami transportu, w warunkach zabezpieczających je przed zanieczyszczeniem, zmieszaniem z innymi materiałami (asortymentami) i nadmiernym zawilgoceniem.</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4.3. Transport lepiszczy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Cysterny samochodowe używane do przewozu emulsji powinny być podzielone przegrodami na komory o pojemności nie większej niż 3 m</w:t>
      </w:r>
      <w:r w:rsidRPr="0007448A">
        <w:rPr>
          <w:rFonts w:ascii="Times New Roman" w:eastAsia="Times New Roman" w:hAnsi="Times New Roman" w:cs="Times New Roman"/>
          <w:sz w:val="20"/>
          <w:szCs w:val="20"/>
          <w:vertAlign w:val="superscript"/>
          <w:lang w:eastAsia="pl-PL"/>
        </w:rPr>
        <w:t>3</w:t>
      </w:r>
      <w:r w:rsidRPr="0007448A">
        <w:rPr>
          <w:rFonts w:ascii="Times New Roman" w:eastAsia="Times New Roman" w:hAnsi="Times New Roman" w:cs="Times New Roman"/>
          <w:sz w:val="20"/>
          <w:szCs w:val="20"/>
          <w:lang w:eastAsia="pl-PL"/>
        </w:rPr>
        <w:t>, a każda przegroda powinna mieć wykroje przy dnie, aby możliwy był przepływ emulsji między komorami.</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Wyjątkowo, za zgodą Inżyniera, dopuszcza się do transportu emulsji beczki lub inne pojemniki stalowe.</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5. wykonanie robót</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 Ogólne zasady wykonania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wykonania robót podano w OST D-M-00.00.00 „Wymagania ogólne” pkt 5.</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5.2. Założenia ogólne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Powierzchniowe utrwalenie nawierzchni jest zabiegiem utrzymaniowym, który pozwala na uszczelnienie istniejącej nawierzchni, zapewnia dobre właściwości przeciwpoślizgowe warstwy ścieralnej, natomiast nie wpływa na poprawę jej nośności i równości.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Nawierzchnia, na której ma być wykonane powierzchniowe utrwalenie, powinna być wyremontowana, posiadać właściwy profil podłużny i poprzeczny oraz powierzchnię charakteryzującą się dużą jednorodnością pod względem twardości i tekstury.</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5.3. Projektowanie powierzchniowego utrwalenia</w:t>
      </w:r>
    </w:p>
    <w:p w:rsidR="0007448A" w:rsidRPr="0007448A" w:rsidRDefault="0007448A" w:rsidP="0007448A">
      <w:pPr>
        <w:keepNext/>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5.3.1. </w:t>
      </w:r>
      <w:r w:rsidRPr="0007448A">
        <w:rPr>
          <w:rFonts w:ascii="Times New Roman" w:eastAsia="Times New Roman" w:hAnsi="Times New Roman" w:cs="Times New Roman"/>
          <w:sz w:val="20"/>
          <w:szCs w:val="20"/>
          <w:lang w:eastAsia="pl-PL"/>
        </w:rPr>
        <w:t>Ocena stanu powierzchni istniejącej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Dla ustalenia rzeczywistej ilości lepiszcza i wielkości frakcji kruszywa pierwszej warstwy powierzchniowego utrwalenia, należy ocenić stopień twardości i teksturę powierzchni istniejącej nawierzchni. Przy ustalaniu tekstury powierzchni utrwalanej można posłużyć się klasyfikacją zamieszczoną w tablicy 5.</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określaniu stanu powierzchni dopuszcza się stosowanie przez Wykonawcę innych metod oceny stanu nawierzchni zaaprobowanych przez Inżyniera.</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5. Klasyfikacja stanu powierzchni utrwalanej nawierzchni</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4961"/>
        <w:gridCol w:w="1984"/>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4961"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Wygląd i opis powierzchni nawierzchni</w:t>
            </w:r>
          </w:p>
        </w:tc>
        <w:tc>
          <w:tcPr>
            <w:tcW w:w="1984"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Głębokość tekstury </w:t>
            </w:r>
            <w:r w:rsidRPr="0007448A">
              <w:rPr>
                <w:rFonts w:ascii="Times New Roman" w:eastAsia="Times New Roman" w:hAnsi="Times New Roman" w:cs="Times New Roman"/>
                <w:sz w:val="20"/>
                <w:szCs w:val="20"/>
                <w:vertAlign w:val="superscript"/>
                <w:lang w:eastAsia="pl-PL"/>
              </w:rPr>
              <w:t>1)</w:t>
            </w:r>
            <w:r w:rsidRPr="0007448A">
              <w:rPr>
                <w:rFonts w:ascii="Times New Roman" w:eastAsia="Times New Roman" w:hAnsi="Times New Roman" w:cs="Times New Roman"/>
                <w:sz w:val="20"/>
                <w:szCs w:val="20"/>
                <w:lang w:eastAsia="pl-PL"/>
              </w:rPr>
              <w:t xml:space="preserve">  HS</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4961"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Nawierzchnia uboga w lepiszcze, np. mieszanki mineralno-bitumiczne bardzo otwarte i mocno porowate</w:t>
            </w:r>
          </w:p>
        </w:tc>
        <w:tc>
          <w:tcPr>
            <w:tcW w:w="1984"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HS </w:t>
            </w:r>
            <w:r w:rsidRPr="0007448A">
              <w:rPr>
                <w:rFonts w:ascii="Times New Roman" w:eastAsia="Times New Roman" w:hAnsi="Times New Roman" w:cs="Times New Roman"/>
                <w:sz w:val="20"/>
                <w:szCs w:val="20"/>
                <w:lang w:eastAsia="pl-PL"/>
              </w:rPr>
              <w:sym w:font="Symbol" w:char="F0B3"/>
            </w:r>
            <w:r w:rsidRPr="0007448A">
              <w:rPr>
                <w:rFonts w:ascii="Times New Roman" w:eastAsia="Times New Roman" w:hAnsi="Times New Roman" w:cs="Times New Roman"/>
                <w:sz w:val="20"/>
                <w:szCs w:val="20"/>
                <w:lang w:eastAsia="pl-PL"/>
              </w:rPr>
              <w:t xml:space="preserve"> 1,7</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49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Nawierzchnia uboga w lepiszcze, np. mieszanki mineralno-bitumiczne porowate</w:t>
            </w:r>
          </w:p>
        </w:tc>
        <w:tc>
          <w:tcPr>
            <w:tcW w:w="198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1,2 </w:t>
            </w:r>
            <w:r w:rsidRPr="0007448A">
              <w:rPr>
                <w:rFonts w:ascii="Times New Roman" w:eastAsia="Times New Roman" w:hAnsi="Times New Roman" w:cs="Times New Roman"/>
                <w:sz w:val="20"/>
                <w:szCs w:val="20"/>
                <w:lang w:eastAsia="pl-PL"/>
              </w:rPr>
              <w:sym w:font="Symbol" w:char="F0A3"/>
            </w:r>
            <w:r w:rsidRPr="0007448A">
              <w:rPr>
                <w:rFonts w:ascii="Times New Roman" w:eastAsia="Times New Roman" w:hAnsi="Times New Roman" w:cs="Times New Roman"/>
                <w:sz w:val="20"/>
                <w:szCs w:val="20"/>
                <w:lang w:eastAsia="pl-PL"/>
              </w:rPr>
              <w:t xml:space="preserve"> HS </w:t>
            </w:r>
            <w:r w:rsidRPr="0007448A">
              <w:rPr>
                <w:rFonts w:ascii="Times New Roman" w:eastAsia="Times New Roman" w:hAnsi="Times New Roman" w:cs="Times New Roman"/>
                <w:sz w:val="20"/>
                <w:szCs w:val="20"/>
                <w:lang w:eastAsia="pl-PL"/>
              </w:rPr>
              <w:sym w:font="Symbol" w:char="F03C"/>
            </w:r>
            <w:r w:rsidRPr="0007448A">
              <w:rPr>
                <w:rFonts w:ascii="Times New Roman" w:eastAsia="Times New Roman" w:hAnsi="Times New Roman" w:cs="Times New Roman"/>
                <w:sz w:val="20"/>
                <w:szCs w:val="20"/>
                <w:lang w:eastAsia="pl-PL"/>
              </w:rPr>
              <w:t xml:space="preserve"> 1,7</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49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Nawierzchnia wygładzona, np. mieszanki mineralno-bitumiczne o strukturze zamkniętej bez wysięków lepiszcza</w:t>
            </w:r>
          </w:p>
        </w:tc>
        <w:tc>
          <w:tcPr>
            <w:tcW w:w="198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0,8 </w:t>
            </w:r>
            <w:r w:rsidRPr="0007448A">
              <w:rPr>
                <w:rFonts w:ascii="Times New Roman" w:eastAsia="Times New Roman" w:hAnsi="Times New Roman" w:cs="Times New Roman"/>
                <w:sz w:val="20"/>
                <w:szCs w:val="20"/>
                <w:lang w:eastAsia="pl-PL"/>
              </w:rPr>
              <w:sym w:font="Symbol" w:char="F0A3"/>
            </w:r>
            <w:r w:rsidRPr="0007448A">
              <w:rPr>
                <w:rFonts w:ascii="Times New Roman" w:eastAsia="Times New Roman" w:hAnsi="Times New Roman" w:cs="Times New Roman"/>
                <w:sz w:val="20"/>
                <w:szCs w:val="20"/>
                <w:lang w:eastAsia="pl-PL"/>
              </w:rPr>
              <w:t xml:space="preserve"> HS </w:t>
            </w:r>
            <w:r w:rsidRPr="0007448A">
              <w:rPr>
                <w:rFonts w:ascii="Times New Roman" w:eastAsia="Times New Roman" w:hAnsi="Times New Roman" w:cs="Times New Roman"/>
                <w:sz w:val="20"/>
                <w:szCs w:val="20"/>
                <w:lang w:eastAsia="pl-PL"/>
              </w:rPr>
              <w:sym w:font="Symbol" w:char="F03C"/>
            </w:r>
            <w:r w:rsidRPr="0007448A">
              <w:rPr>
                <w:rFonts w:ascii="Times New Roman" w:eastAsia="Times New Roman" w:hAnsi="Times New Roman" w:cs="Times New Roman"/>
                <w:sz w:val="20"/>
                <w:szCs w:val="20"/>
                <w:lang w:eastAsia="pl-PL"/>
              </w:rPr>
              <w:t xml:space="preserve"> 1,2</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w:t>
            </w:r>
          </w:p>
        </w:tc>
        <w:tc>
          <w:tcPr>
            <w:tcW w:w="49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Nawierzchnia bogata w lepiszcze wykazująca tendencje do występowania wysięków lepiszcza lub zaprawy</w:t>
            </w:r>
          </w:p>
        </w:tc>
        <w:tc>
          <w:tcPr>
            <w:tcW w:w="198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0,4 </w:t>
            </w:r>
            <w:r w:rsidRPr="0007448A">
              <w:rPr>
                <w:rFonts w:ascii="Times New Roman" w:eastAsia="Times New Roman" w:hAnsi="Times New Roman" w:cs="Times New Roman"/>
                <w:sz w:val="20"/>
                <w:szCs w:val="20"/>
                <w:lang w:eastAsia="pl-PL"/>
              </w:rPr>
              <w:sym w:font="Symbol" w:char="F0A3"/>
            </w:r>
            <w:r w:rsidRPr="0007448A">
              <w:rPr>
                <w:rFonts w:ascii="Times New Roman" w:eastAsia="Times New Roman" w:hAnsi="Times New Roman" w:cs="Times New Roman"/>
                <w:sz w:val="20"/>
                <w:szCs w:val="20"/>
                <w:lang w:eastAsia="pl-PL"/>
              </w:rPr>
              <w:t xml:space="preserve"> HS </w:t>
            </w:r>
            <w:r w:rsidRPr="0007448A">
              <w:rPr>
                <w:rFonts w:ascii="Times New Roman" w:eastAsia="Times New Roman" w:hAnsi="Times New Roman" w:cs="Times New Roman"/>
                <w:sz w:val="20"/>
                <w:szCs w:val="20"/>
                <w:lang w:eastAsia="pl-PL"/>
              </w:rPr>
              <w:sym w:font="Symbol" w:char="F03C"/>
            </w:r>
            <w:r w:rsidRPr="0007448A">
              <w:rPr>
                <w:rFonts w:ascii="Times New Roman" w:eastAsia="Times New Roman" w:hAnsi="Times New Roman" w:cs="Times New Roman"/>
                <w:sz w:val="20"/>
                <w:szCs w:val="20"/>
                <w:lang w:eastAsia="pl-PL"/>
              </w:rPr>
              <w:t xml:space="preserve"> 0,8</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w:t>
            </w:r>
          </w:p>
        </w:tc>
        <w:tc>
          <w:tcPr>
            <w:tcW w:w="4961"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Nawierzchnia bogata w lepiszcze, z tendencją do pocenia lub z licznymi remontami cząstkowymi</w:t>
            </w:r>
          </w:p>
        </w:tc>
        <w:tc>
          <w:tcPr>
            <w:tcW w:w="198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HS </w:t>
            </w:r>
            <w:r w:rsidRPr="0007448A">
              <w:rPr>
                <w:rFonts w:ascii="Times New Roman" w:eastAsia="Times New Roman" w:hAnsi="Times New Roman" w:cs="Times New Roman"/>
                <w:sz w:val="20"/>
                <w:szCs w:val="20"/>
                <w:lang w:eastAsia="pl-PL"/>
              </w:rPr>
              <w:sym w:font="Symbol" w:char="F03C"/>
            </w:r>
            <w:r w:rsidRPr="0007448A">
              <w:rPr>
                <w:rFonts w:ascii="Times New Roman" w:eastAsia="Times New Roman" w:hAnsi="Times New Roman" w:cs="Times New Roman"/>
                <w:sz w:val="20"/>
                <w:szCs w:val="20"/>
                <w:lang w:eastAsia="pl-PL"/>
              </w:rPr>
              <w:t xml:space="preserve"> 0,4</w:t>
            </w:r>
          </w:p>
        </w:tc>
      </w:tr>
    </w:tbl>
    <w:p w:rsidR="0007448A" w:rsidRPr="0007448A" w:rsidRDefault="0007448A" w:rsidP="0007448A">
      <w:p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Pomiar głębokości tekstury piaskiem kalibrowanym został podany dla uściślenia tego parametru.</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5.3.2. </w:t>
      </w:r>
      <w:r w:rsidRPr="0007448A">
        <w:rPr>
          <w:rFonts w:ascii="Times New Roman" w:eastAsia="Times New Roman" w:hAnsi="Times New Roman" w:cs="Times New Roman"/>
          <w:sz w:val="20"/>
          <w:szCs w:val="20"/>
          <w:lang w:eastAsia="pl-PL"/>
        </w:rPr>
        <w:t>Ustalenie ilości grysów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Ustalenie rzeczywistej ilości grysów zaleca się dokonać zgodnie z opracowaniem „Powierzchniowe utrwalenie. Oznaczenie ilości rozkładanego lepiszcza i kruszywa” [4].</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Ustaloną wg wymienionego opracowania ilości grysów dla podwójnego powierzchniowego utrwalenia nawierzchni należy skorygować:</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pierwszej warstwy grysu</w:t>
      </w:r>
      <w:r w:rsidRPr="0007448A">
        <w:rPr>
          <w:rFonts w:ascii="Times New Roman" w:eastAsia="Times New Roman" w:hAnsi="Times New Roman" w:cs="Times New Roman"/>
          <w:sz w:val="20"/>
          <w:szCs w:val="20"/>
          <w:lang w:eastAsia="pl-PL"/>
        </w:rPr>
        <w:tab/>
        <w:t>o -5%,</w:t>
      </w:r>
    </w:p>
    <w:p w:rsidR="0007448A" w:rsidRPr="0007448A" w:rsidRDefault="0007448A" w:rsidP="0007448A">
      <w:pPr>
        <w:numPr>
          <w:ilvl w:val="0"/>
          <w:numId w:val="2"/>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drugiej warstwy grysu</w:t>
      </w:r>
      <w:r w:rsidRPr="0007448A">
        <w:rPr>
          <w:rFonts w:ascii="Times New Roman" w:eastAsia="Times New Roman" w:hAnsi="Times New Roman" w:cs="Times New Roman"/>
          <w:sz w:val="20"/>
          <w:szCs w:val="20"/>
          <w:lang w:eastAsia="pl-PL"/>
        </w:rPr>
        <w:tab/>
        <w:t>o +5%.</w:t>
      </w: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5.3.3. </w:t>
      </w:r>
      <w:r w:rsidRPr="0007448A">
        <w:rPr>
          <w:rFonts w:ascii="Times New Roman" w:eastAsia="Times New Roman" w:hAnsi="Times New Roman" w:cs="Times New Roman"/>
          <w:sz w:val="20"/>
          <w:szCs w:val="20"/>
          <w:lang w:eastAsia="pl-PL"/>
        </w:rPr>
        <w:t>Ustalenie ilości lepiszcza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ustalaniu ostatecznej ilości lepiszcza dla każdego wydzielonego odcinka lub pasma ruchu charakteryzującego się jednorodnymi parametrami należy korzystać z własnego doświadczenia oraz z programu projektowania powierzchniowych utrwaleń „</w:t>
      </w:r>
      <w:proofErr w:type="spellStart"/>
      <w:r w:rsidRPr="0007448A">
        <w:rPr>
          <w:rFonts w:ascii="Times New Roman" w:eastAsia="Times New Roman" w:hAnsi="Times New Roman" w:cs="Times New Roman"/>
          <w:sz w:val="20"/>
          <w:szCs w:val="20"/>
          <w:lang w:eastAsia="pl-PL"/>
        </w:rPr>
        <w:t>Allogen</w:t>
      </w:r>
      <w:proofErr w:type="spellEnd"/>
      <w:r w:rsidRPr="0007448A">
        <w:rPr>
          <w:rFonts w:ascii="Times New Roman" w:eastAsia="Times New Roman" w:hAnsi="Times New Roman" w:cs="Times New Roman"/>
          <w:sz w:val="20"/>
          <w:szCs w:val="20"/>
          <w:lang w:eastAsia="pl-PL"/>
        </w:rPr>
        <w:t>” [8], który jest w posiadaniu dyrekcji okręgowych dróg publicznych.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Można również korzystać z załącznika do niniejszej OST „Projektowanie powierzchniowego utrwalenia. Wytyczne i zalecenia” pkt 5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5.4. Zapewnienie przyczepności aktywnej lepiszcza do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wykonania powierzchniowego utrwalenia Wykonawca może przystąpić tylko wówczas, gdy przyczepność aktywna kruszywa do wybranego rodzaju emulsji określona zgodnie z normą BN-70/8931-08 [3] będzie większa od 85%.</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Jeżeli przyczepność aktywna będzie mniejsza od 85%, to należy ją zwiększyć przez ogrzanie, wysuszenie lub odpylenie kruszywa bezpośrednio przed jego rozłożeniem na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stosowaniu do powierzchniowego utrwalenia innych lepiszczy niż emulsja asfaltowa, przyczepność aktywną można zwiększyć przez zastosowanie otoczonego kruszywa na gorąco.</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5.5. Warunki przystąpienia do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Powierzchniowe utrwalenie można wykonywać w okresie, gdy temperatura otoczenia nie jest niższa od +10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przy stosowaniu asfaltowej emulsji kationowej i nie niższa niż +15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przy stosowaniu innych lepiszczy.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Temperatura utrwalanej nawierzchni powinna być nie niższa niż +5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przy emulsji asfaltowej i +10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 przy innych lepiszczach bezwodnych.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Nie dopuszcza się przystąpienia do robót podczas opadów atmosferycznych.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5.6. Odcinek próbny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 przystąpieniem do robót, w terminie uzgodnionym z Inżynierem, Wykonawca powinien wykonać odcinek próbny w celu: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stwierdzenia, czy sprzęt przewidziany do wykonywania robót spełnia wymagania określone w pkt 3 niniejszej OST,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sprawdzenia, czy dozowana ilość lepiszcza i kruszywa są zgodne z parametrami jakie zamierza się utrzymywać podczas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 takiej próby Wykonawca powinien użyć materiałów oraz sprzętu takich, jakie będą stosowane do wykonania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Odcinek próbny powinien być zlokalizowany w miejscu wskazanym przez Inżyniera. Wykonawca może przystąpić do wykonywania powierzchniowego utrwalenia nawierzchni po zaakceptowaniu odcinka próbnego przez Inżyniera.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5.7. Oczyszczenie istniejącej nawierzchni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 przystąpieniem do rozkładania lepiszcza, nawierzchnia powinna być dokładnie oczyszczona za pomocą sprzętu mechanicznego spełniającego wymagania wg pkt 3. W szczególnych przypadkach (bardzo duże zanieczyszczenie) oczyszczenie nawierzchni można wykonać przez spłukanie wodą (z odpowiednim wyprzedzeniem dla wyschnięcia nawierzchni - ważne przy stosowaniu lepiszczy na gorąco).</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5.8. Oznakowanie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Ze względu na specyfikę robót przy wykonywaniu powierzchniowego utrwalenia nawierzchni, Wykonawca w sposób szczególny jest zobowiązany do przestrzegania postanowień zawartych w OST D-M-00.00.00 „Wymagania ogólne” pkt 1.5.4, a dotyczących zasad zachowania bezpieczeństwa ruchu drogowego w czasie prowadzenia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Znaki powinny być odblaskowe, czyste i w razie potrzeby czyszczone, odnawiane lub wymieniane na nowe. Przy dużym natężeniu ruchu, w razie potrzeby, Wykonawca uzgodni i wprowadzi regulację, ruch wahadłowy za pomocą sygnalizatorów świateł lub za pomocą pracowników sygnalistów, odpowiednio przeszkolonych.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Ruch drogowy odbywający się po wstępnie zagęszczonym powierzchniowym utrwaleniu sprzyja utwierdzeniu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kruszywa pod warunkiem, że prędkość ruchu będzie ograniczona od 30 do 40 km/h.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 okresie pierwszych 48 godzin, a przy mniej sprzyjających warunkach atmosferycznych, w okresie od 3 do 4 dób od chwili wykonania powierzchniowego utrwalenia, Wykonawca spowoduje ograniczenie prędkości ruchu od 30 do 40 km/h.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5.9. Rozkładanie lepiszcza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Rozkładana emulsja asfaltowa powinna posiadać następującą temperaturę:</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emulsja K1-65</w:t>
      </w:r>
      <w:r w:rsidRPr="0007448A">
        <w:rPr>
          <w:rFonts w:ascii="Times New Roman" w:eastAsia="Times New Roman" w:hAnsi="Times New Roman" w:cs="Times New Roman"/>
          <w:sz w:val="20"/>
          <w:szCs w:val="20"/>
          <w:lang w:eastAsia="pl-PL"/>
        </w:rPr>
        <w:tab/>
        <w:t>- od 40 do 50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emulsja K1-70</w:t>
      </w:r>
      <w:r w:rsidRPr="0007448A">
        <w:rPr>
          <w:rFonts w:ascii="Times New Roman" w:eastAsia="Times New Roman" w:hAnsi="Times New Roman" w:cs="Times New Roman"/>
          <w:sz w:val="20"/>
          <w:szCs w:val="20"/>
          <w:lang w:eastAsia="pl-PL"/>
        </w:rPr>
        <w:tab/>
        <w:t>- od 60 do 65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emulsja K1-65MP</w:t>
      </w:r>
      <w:r w:rsidRPr="0007448A">
        <w:rPr>
          <w:rFonts w:ascii="Times New Roman" w:eastAsia="Times New Roman" w:hAnsi="Times New Roman" w:cs="Times New Roman"/>
          <w:sz w:val="20"/>
          <w:szCs w:val="20"/>
          <w:lang w:eastAsia="pl-PL"/>
        </w:rPr>
        <w:tab/>
        <w:t>- od 50 do 60</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emulsja K1-70MP</w:t>
      </w:r>
      <w:r w:rsidRPr="0007448A">
        <w:rPr>
          <w:rFonts w:ascii="Times New Roman" w:eastAsia="Times New Roman" w:hAnsi="Times New Roman" w:cs="Times New Roman"/>
          <w:sz w:val="20"/>
          <w:szCs w:val="20"/>
          <w:lang w:eastAsia="pl-PL"/>
        </w:rPr>
        <w:tab/>
        <w:t>- od 65 do 75</w:t>
      </w:r>
      <w:r w:rsidRPr="0007448A">
        <w:rPr>
          <w:rFonts w:ascii="Times New Roman" w:eastAsia="Times New Roman" w:hAnsi="Times New Roman" w:cs="Times New Roman"/>
          <w:sz w:val="20"/>
          <w:szCs w:val="20"/>
          <w:vertAlign w:val="superscript"/>
          <w:lang w:eastAsia="pl-PL"/>
        </w:rPr>
        <w:t>o</w:t>
      </w:r>
      <w:r w:rsidRPr="0007448A">
        <w:rPr>
          <w:rFonts w:ascii="Times New Roman" w:eastAsia="Times New Roman" w:hAnsi="Times New Roman" w:cs="Times New Roman"/>
          <w:sz w:val="20"/>
          <w:szCs w:val="20"/>
          <w:lang w:eastAsia="pl-PL"/>
        </w:rPr>
        <w:t>C.</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Jeżeli powierzchniowe utrwalenie jest wykonane na połowie jezdni, to złącze środkowe przy drugiej warstwie powinno być przesunięte od 15 do 30 cm, przy czym zalecane jest wykonanie powierzchniowego utrwalenia na całej szerokości jezdni w tym samym dniu.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rozpoczynaniu skrapiania nawierzchni należy pamiętać, że właściwą jednorodność i ilość lepiszcza uzyskuje się dopiero po upływie krótkiej chwili od momentu otwarcia jego wypływu. Zaleca się, aby w tym krótkim czasie lepiszcze wypływało na arkusze papieru rozłożone na nawierzchni.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5.10. Rozkładanie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Kruszywo powinno być rozkładane równomierną warstwą w ilości ustalonej wg pkt 5.3.2, na świeżo rozłożonej warstwie lepiszcza, za pomocą </w:t>
      </w:r>
      <w:proofErr w:type="spellStart"/>
      <w:r w:rsidRPr="0007448A">
        <w:rPr>
          <w:rFonts w:ascii="Times New Roman" w:eastAsia="Times New Roman" w:hAnsi="Times New Roman" w:cs="Times New Roman"/>
          <w:sz w:val="20"/>
          <w:szCs w:val="20"/>
          <w:lang w:eastAsia="pl-PL"/>
        </w:rPr>
        <w:t>rozsypywarki</w:t>
      </w:r>
      <w:proofErr w:type="spellEnd"/>
      <w:r w:rsidRPr="0007448A">
        <w:rPr>
          <w:rFonts w:ascii="Times New Roman" w:eastAsia="Times New Roman" w:hAnsi="Times New Roman" w:cs="Times New Roman"/>
          <w:sz w:val="20"/>
          <w:szCs w:val="20"/>
          <w:lang w:eastAsia="pl-PL"/>
        </w:rPr>
        <w:t xml:space="preserve"> kruszywa spełniającej wymagania określone w pkt 3.3. Odległość pomiędzy skrapiarką rozkładającą lepiszcze, a poruszającą się za nią </w:t>
      </w:r>
      <w:proofErr w:type="spellStart"/>
      <w:r w:rsidRPr="0007448A">
        <w:rPr>
          <w:rFonts w:ascii="Times New Roman" w:eastAsia="Times New Roman" w:hAnsi="Times New Roman" w:cs="Times New Roman"/>
          <w:sz w:val="20"/>
          <w:szCs w:val="20"/>
          <w:lang w:eastAsia="pl-PL"/>
        </w:rPr>
        <w:t>rozsypywarką</w:t>
      </w:r>
      <w:proofErr w:type="spellEnd"/>
      <w:r w:rsidRPr="0007448A">
        <w:rPr>
          <w:rFonts w:ascii="Times New Roman" w:eastAsia="Times New Roman" w:hAnsi="Times New Roman" w:cs="Times New Roman"/>
          <w:sz w:val="20"/>
          <w:szCs w:val="20"/>
          <w:lang w:eastAsia="pl-PL"/>
        </w:rPr>
        <w:t xml:space="preserve"> kruszywa nie powinna być większa niż 40 m. Przy stosowaniu emulsji asfaltowej czas jaki upływa od chwili rozłożenia lepiszcza do chwili rozłożenia kruszywa powinien być możliwie jak najkrótszy (kilka sekund).</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5.11. Wałowanie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Bezpośrednio po rozłożeniu kruszywa, ale nie później niż po 5 minutach należy przystąpić do jego wałowania. Do wałowania powierzchniowych utrwaleń najbardziej przydatne są walce ogumione (walce statyczne gładkie nie są zalecane, gdyż mogą powodować miażdżenie kruszywa).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Dla uzyskania właściwego przywałowania można przyjąć co najmniej 5-krotne przejście walca ogumionego w tym samym miejscu przy stosunkowo dużej prędkości od 8 do 10 km/h i przy ciśnieniu powietrza w oponach i obciążeniu na koło określonym w pkt 3 niniejszej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wykonywaniu podwójnego powierzchniowego utrwalenia, pierwszą warstwę kruszywa wałuje się tylko wstępnie (jedno przejście walca).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5.12. Oddanie nawierzchni do ruchu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 świeżo wykonanym odcinku powierzchniowego utrwalenia szybkość ruchu należy ograniczyć od 30 do 40 km/h. Długość okresu w którym nawierzchnia powinna być chroniona zależy od istniejących warunków. Może to być kilka godzin - jeżeli pogoda jest sucha i gorąca, albo jeden lub kilka dni w przypadku pogody wilgotnej lub chłodnej.</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Na ogół dobre związanie </w:t>
      </w:r>
      <w:proofErr w:type="spellStart"/>
      <w:r w:rsidRPr="0007448A">
        <w:rPr>
          <w:rFonts w:ascii="Times New Roman" w:eastAsia="Times New Roman" w:hAnsi="Times New Roman" w:cs="Times New Roman"/>
          <w:sz w:val="20"/>
          <w:szCs w:val="20"/>
          <w:lang w:eastAsia="pl-PL"/>
        </w:rPr>
        <w:t>ziarn</w:t>
      </w:r>
      <w:proofErr w:type="spellEnd"/>
      <w:r w:rsidRPr="0007448A">
        <w:rPr>
          <w:rFonts w:ascii="Times New Roman" w:eastAsia="Times New Roman" w:hAnsi="Times New Roman" w:cs="Times New Roman"/>
          <w:sz w:val="20"/>
          <w:szCs w:val="20"/>
          <w:lang w:eastAsia="pl-PL"/>
        </w:rPr>
        <w:t xml:space="preserve"> kruszywa uzyskuje się w czasie od 24 do 48 godzin. Świeżo wykonane powierzchniowe utrwalenie może być oddane do ruchu niekontrolowanego nie wcześniej, aż wszystkie niezwiązane ziarna zostaną usunięte z nawierzchni szczotkami mechanicznymi lub specjalnymi urządzeniami do podciśnieniowego ich zbierania.</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6. kontrola jakości robót</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6.1. Ogólne zasady kontroli jakości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kontroli jakości robót podano w OST D-M-00.00.00 „Wymagania ogólne” pkt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6.2. Badania przed przystąpieniem do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 przystąpieniem do robót Wykonawca powinien wykonać badania lepiszcza i kruszywa i przedstawić wyniki tych badań Inżynierowi do akceptacji.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Badania te powinny obejmować wszystkie właściwości lepiszczy i kruszywa określone w pkt 2 niniejszej OST. W zakresie badania sprzętu, Wykonawca winien przedstawić aktualne świadectwo cechowania skrapiarki.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6.3. Badania w czasie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6.3.1. </w:t>
      </w:r>
      <w:r w:rsidRPr="0007448A">
        <w:rPr>
          <w:rFonts w:ascii="Times New Roman" w:eastAsia="Times New Roman" w:hAnsi="Times New Roman" w:cs="Times New Roman"/>
          <w:sz w:val="20"/>
          <w:szCs w:val="20"/>
          <w:lang w:eastAsia="pl-PL"/>
        </w:rPr>
        <w:t>Częstotliwość oraz zakres badań i pomiarów</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Częstotliwość oraz zakres badań i pomiarów w czasie wykonywania powierzchniowego utrwalenia podano w tablicy 6.</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6.3.2. </w:t>
      </w:r>
      <w:r w:rsidRPr="0007448A">
        <w:rPr>
          <w:rFonts w:ascii="Times New Roman" w:eastAsia="Times New Roman" w:hAnsi="Times New Roman" w:cs="Times New Roman"/>
          <w:sz w:val="20"/>
          <w:szCs w:val="20"/>
          <w:lang w:eastAsia="pl-PL"/>
        </w:rPr>
        <w:t>Badania kruszyw</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Jeżeli Inżynier uzna to za konieczne, właściwości kruszywa należy badać dla każdej partii. Wyniki badań powinny być zgodne z wymaganiami podanymi w pkt 2.</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6.3.3. </w:t>
      </w:r>
      <w:r w:rsidRPr="0007448A">
        <w:rPr>
          <w:rFonts w:ascii="Times New Roman" w:eastAsia="Times New Roman" w:hAnsi="Times New Roman" w:cs="Times New Roman"/>
          <w:sz w:val="20"/>
          <w:szCs w:val="20"/>
          <w:lang w:eastAsia="pl-PL"/>
        </w:rPr>
        <w:t>Badania emulsji</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Jeżeli Inżynier nie ustali inaczej, to dla każdej dostarczonej partii (środka transportu) emulsji asfaltowej należy badać:</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barwę,</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jednorodność,</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lepkość i indeks rozpadu.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6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Tablica 6. Częstotliwość oraz zakres badań i pomiarów robót powierzchniowego utrwalenia</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507"/>
        <w:gridCol w:w="3507"/>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 badań i pomiarów</w:t>
            </w:r>
          </w:p>
        </w:tc>
        <w:tc>
          <w:tcPr>
            <w:tcW w:w="350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Częstotliwość badań.</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Minimalna liczba badań</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Badanie właściwości kruszywa</w:t>
            </w:r>
          </w:p>
        </w:tc>
        <w:tc>
          <w:tcPr>
            <w:tcW w:w="350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każdej partii kruszywa</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Badanie emulsji</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każdej dostawy</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stanu czystości nawierzchni</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 sposób ciągły</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dozowania lepiszcza</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przed rozpoczęciem robót (odcinek próbny) i w przypadku wątpliwości</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5</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dozowania kruszywa</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przed rozpoczęciem robót (odcinek próbny) i w przypadku wątpliwości</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6</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temperatury otoczenia i nawierzchni</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codziennie przed rozpoczęciem robót</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7</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Sprawdzenie temperatury lepiszcza</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minimum 3 razy na zmianę roboczą</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8</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Pomiary szerokości powierzchniowego utrwalenia</w:t>
            </w:r>
          </w:p>
        </w:tc>
        <w:tc>
          <w:tcPr>
            <w:tcW w:w="350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 10 miejscach na 1 km</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keepNext/>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6.3.4. </w:t>
      </w:r>
      <w:r w:rsidRPr="0007448A">
        <w:rPr>
          <w:rFonts w:ascii="Times New Roman" w:eastAsia="Times New Roman" w:hAnsi="Times New Roman" w:cs="Times New Roman"/>
          <w:sz w:val="20"/>
          <w:szCs w:val="20"/>
          <w:lang w:eastAsia="pl-PL"/>
        </w:rPr>
        <w:t>Sprawdzanie stanu czystości nawierzchni</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 trakcie prowadzonych robót Wykonawca powinien sprawdzać stan powierzchni nawierzchni, na której ma być wykonane powierzchniowe utrwalenie, zgodnie z pkt 5.2 oraz jej oczyszczenie, zgodne z wymaganiami zawartymi w pkt 5.7.</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6.3.5. </w:t>
      </w:r>
      <w:r w:rsidRPr="0007448A">
        <w:rPr>
          <w:rFonts w:ascii="Times New Roman" w:eastAsia="Times New Roman" w:hAnsi="Times New Roman" w:cs="Times New Roman"/>
          <w:sz w:val="20"/>
          <w:szCs w:val="20"/>
          <w:lang w:eastAsia="pl-PL"/>
        </w:rPr>
        <w:t>Sprawdzanie dozowania lepiszcza i kruszywa</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Dozowanie ilości lepiszcza i kruszywa należy wykonywać jak badania testowe, według metod opisanych w opracowaniu GDDP [4].</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6.3.6. </w:t>
      </w:r>
      <w:r w:rsidRPr="0007448A">
        <w:rPr>
          <w:rFonts w:ascii="Times New Roman" w:eastAsia="Times New Roman" w:hAnsi="Times New Roman" w:cs="Times New Roman"/>
          <w:sz w:val="20"/>
          <w:szCs w:val="20"/>
          <w:lang w:eastAsia="pl-PL"/>
        </w:rPr>
        <w:t>Sprawdzenie temperatury otoczenia i nawierzchni</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zobowiązany jest do prowadzenia codziennych pomiarów temperatury otoczenia i nawierzchni co do zgodności z wymaganiami określonymi w pkt 5.5.</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6.3.7. </w:t>
      </w:r>
      <w:r w:rsidRPr="0007448A">
        <w:rPr>
          <w:rFonts w:ascii="Times New Roman" w:eastAsia="Times New Roman" w:hAnsi="Times New Roman" w:cs="Times New Roman"/>
          <w:sz w:val="20"/>
          <w:szCs w:val="20"/>
          <w:lang w:eastAsia="pl-PL"/>
        </w:rPr>
        <w:t>Sprawdzanie temperatury lepiszcza</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jest zobowiązany do prowadzenia stałych pomiarów temperatury lepiszcza, co do zgodności z wymaganiami określonymi w pkt 5.9.</w:t>
      </w:r>
    </w:p>
    <w:p w:rsidR="0007448A" w:rsidRPr="0007448A" w:rsidRDefault="0007448A" w:rsidP="0007448A">
      <w:pPr>
        <w:keepNext/>
        <w:overflowPunct w:val="0"/>
        <w:autoSpaceDE w:val="0"/>
        <w:autoSpaceDN w:val="0"/>
        <w:adjustRightInd w:val="0"/>
        <w:spacing w:before="120" w:after="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6.4. Badania dotyczące cech geometrycznych wykonanego powierzchniowego utrwalenia</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6.4.1. </w:t>
      </w:r>
      <w:r w:rsidRPr="0007448A">
        <w:rPr>
          <w:rFonts w:ascii="Times New Roman" w:eastAsia="Times New Roman" w:hAnsi="Times New Roman" w:cs="Times New Roman"/>
          <w:sz w:val="20"/>
          <w:szCs w:val="20"/>
          <w:lang w:eastAsia="pl-PL"/>
        </w:rPr>
        <w:t>Szerokość nawierzchni</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Po zakończeniu robót, tj. po okresie pielęgnacji, Wykonawca w obecności Inżyniera dokonuje pomiaru szerokości powierzchniowego utrwalenia z dokładnością do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1 cm. Szerokość nie powinna się różnić od projektowanej więcej niż o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5 cm.</w:t>
      </w:r>
    </w:p>
    <w:p w:rsidR="0007448A" w:rsidRPr="0007448A" w:rsidRDefault="0007448A" w:rsidP="0007448A">
      <w:pPr>
        <w:keepNext/>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6.4.2. </w:t>
      </w:r>
      <w:r w:rsidRPr="0007448A">
        <w:rPr>
          <w:rFonts w:ascii="Times New Roman" w:eastAsia="Times New Roman" w:hAnsi="Times New Roman" w:cs="Times New Roman"/>
          <w:sz w:val="20"/>
          <w:szCs w:val="20"/>
          <w:lang w:eastAsia="pl-PL"/>
        </w:rPr>
        <w:t>Równość nawierzchni</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Jeżeli po wykonaniu robót przygotowawczych przed powierzchniowym utrwaleniem, na istniejącej powierzchni dokonano pomiarów równości, to po wykonaniu powierzchniowego utrwalenia pomiary takie należy wykonać w tych samych miejscach i według tej samej metody. Wyniki pomiarów równości nie powinny być gorsze od wyników uzyskanych przed wykonaniem robót.</w:t>
      </w:r>
    </w:p>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6.4.3. </w:t>
      </w:r>
      <w:r w:rsidRPr="0007448A">
        <w:rPr>
          <w:rFonts w:ascii="Times New Roman" w:eastAsia="Times New Roman" w:hAnsi="Times New Roman" w:cs="Times New Roman"/>
          <w:sz w:val="20"/>
          <w:szCs w:val="20"/>
          <w:lang w:eastAsia="pl-PL"/>
        </w:rPr>
        <w:t>Ocena wyglądu zewnętrznego powierzchniowego utrwalenia</w:t>
      </w:r>
    </w:p>
    <w:p w:rsidR="0007448A" w:rsidRPr="0007448A" w:rsidRDefault="0007448A" w:rsidP="0007448A">
      <w:pPr>
        <w:overflowPunct w:val="0"/>
        <w:autoSpaceDE w:val="0"/>
        <w:autoSpaceDN w:val="0"/>
        <w:adjustRightInd w:val="0"/>
        <w:spacing w:before="6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Powierzchniowe utrwalenie powinno się charakteryzować jednorodnym wyglądem zewnętrznym. Powierzchnia jezdni powinna być równomiernie pokryta ziarnami kruszywa dobrze osadzonymi w lepiszczu, tworzącymi wyraźną grubą makrostrukturę. Dopuszcza się zloty kruszywa rzędu 5%.</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7. obmiar robót</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7.1. Ogólne zasady obmiaru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obmiaru robót podano w OST D-M-00.00.00 „Wymagania ogólne” pkt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7.2. Jednostka obmiarowa</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Jednostką obmiarową jest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(metr kwadratowy) wykonanego podwójnego powierzchniowego utrwalenia.</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8. odbiór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odbioru robót podano w OST D-M-00.00.00 „Wymagania ogólne” pkt 8.</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lastRenderedPageBreak/>
        <w:t>9. podstawa płatności</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9.1. Ogólne ustalenia dotyczące podstawy płatności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ustalenia dotyczące podstawy płatności podano w OST D-M-00.00.00 „Wymagania ogólne” pkt 9.</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9.2. Cena jednostki obmiarowej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Cena wykonania 1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(jednego metra kwadratowego) podwójnego powierzchniowego utrwalenia nawierzchni obejmuje: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prace pomiarowe i roboty przygotowawcze,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oznakowanie robót,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transport i składowanie kruszyw,</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transport i składowanie lepiszczy,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dostawę i pracę sprzętu do robót,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przygotowanie powierzchni nawierzchni do wykonania powierzchniowego utrwalenia,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prace projektowe przy ustaleniu ilości materiałów,</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podwójne rozłożenie lepiszcza,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podwójne rozłożenie kruszywa,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wałowanie,</w:t>
      </w:r>
    </w:p>
    <w:p w:rsidR="0007448A" w:rsidRPr="0007448A" w:rsidRDefault="0007448A" w:rsidP="0007448A">
      <w:pPr>
        <w:numPr>
          <w:ilvl w:val="0"/>
          <w:numId w:val="2"/>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przeprowadzenie pomiarów i badań laboratoryjnych wymaganych w specyfikacji technicznej.</w:t>
      </w:r>
    </w:p>
    <w:p w:rsidR="0007448A" w:rsidRPr="0007448A" w:rsidRDefault="0007448A" w:rsidP="0007448A">
      <w:pPr>
        <w:keepNext/>
        <w:keepLines/>
        <w:suppressAutoHyphens/>
        <w:overflowPunct w:val="0"/>
        <w:autoSpaceDE w:val="0"/>
        <w:autoSpaceDN w:val="0"/>
        <w:adjustRightInd w:val="0"/>
        <w:spacing w:before="120" w:after="120" w:line="240" w:lineRule="auto"/>
        <w:jc w:val="both"/>
        <w:outlineLvl w:val="0"/>
        <w:rPr>
          <w:rFonts w:ascii="Times New Roman" w:eastAsia="Times New Roman" w:hAnsi="Times New Roman" w:cs="Times New Roman"/>
          <w:b/>
          <w:caps/>
          <w:color w:val="000080"/>
          <w:kern w:val="28"/>
          <w:sz w:val="20"/>
          <w:szCs w:val="20"/>
          <w:lang w:eastAsia="pl-PL"/>
        </w:rPr>
      </w:pPr>
      <w:r w:rsidRPr="0007448A">
        <w:rPr>
          <w:rFonts w:ascii="Times New Roman" w:eastAsia="Times New Roman" w:hAnsi="Times New Roman" w:cs="Times New Roman"/>
          <w:b/>
          <w:caps/>
          <w:color w:val="000080"/>
          <w:kern w:val="28"/>
          <w:sz w:val="20"/>
          <w:szCs w:val="20"/>
          <w:lang w:eastAsia="pl-PL"/>
        </w:rPr>
        <w:t>10. przepisy związane</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10.1. Normy</w:t>
      </w:r>
    </w:p>
    <w:tbl>
      <w:tblPr>
        <w:tblW w:w="0" w:type="auto"/>
        <w:tblCellMar>
          <w:left w:w="70" w:type="dxa"/>
          <w:right w:w="70" w:type="dxa"/>
        </w:tblCellMar>
        <w:tblLook w:val="04A0" w:firstRow="1" w:lastRow="0" w:firstColumn="1" w:lastColumn="0" w:noHBand="0" w:noVBand="1"/>
      </w:tblPr>
      <w:tblGrid>
        <w:gridCol w:w="354"/>
        <w:gridCol w:w="1843"/>
        <w:gridCol w:w="6300"/>
      </w:tblGrid>
      <w:tr w:rsidR="0007448A" w:rsidRPr="0007448A" w:rsidTr="0007448A">
        <w:tc>
          <w:tcPr>
            <w:tcW w:w="35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1843"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PN-B-11112</w:t>
            </w:r>
          </w:p>
        </w:tc>
        <w:tc>
          <w:tcPr>
            <w:tcW w:w="6300"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Kruszywa mineralne. Kruszywa łamane do nawierzchni drogowych</w:t>
            </w:r>
          </w:p>
        </w:tc>
      </w:tr>
      <w:tr w:rsidR="0007448A" w:rsidRPr="0007448A" w:rsidTr="0007448A">
        <w:tc>
          <w:tcPr>
            <w:tcW w:w="35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1843"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PN-C-04014</w:t>
            </w:r>
          </w:p>
        </w:tc>
        <w:tc>
          <w:tcPr>
            <w:tcW w:w="6300"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Przetwory naftowe. Oznaczanie lepkości względnej lepkościomierzem </w:t>
            </w:r>
            <w:proofErr w:type="spellStart"/>
            <w:r w:rsidRPr="0007448A">
              <w:rPr>
                <w:rFonts w:ascii="Times New Roman" w:eastAsia="Times New Roman" w:hAnsi="Times New Roman" w:cs="Times New Roman"/>
                <w:sz w:val="20"/>
                <w:szCs w:val="20"/>
                <w:lang w:eastAsia="pl-PL"/>
              </w:rPr>
              <w:t>Englera</w:t>
            </w:r>
            <w:proofErr w:type="spellEnd"/>
          </w:p>
        </w:tc>
      </w:tr>
      <w:tr w:rsidR="0007448A" w:rsidRPr="0007448A" w:rsidTr="0007448A">
        <w:tc>
          <w:tcPr>
            <w:tcW w:w="354"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1843"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BN-70/8931-08</w:t>
            </w:r>
          </w:p>
        </w:tc>
        <w:tc>
          <w:tcPr>
            <w:tcW w:w="6300" w:type="dxa"/>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Oznaczenie aktywnej przyczepności lepiszczy bitumicznych do kruszyw</w:t>
            </w:r>
          </w:p>
        </w:tc>
      </w:tr>
    </w:tbl>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10.2. Inne dokumenty</w:t>
      </w:r>
    </w:p>
    <w:p w:rsidR="0007448A" w:rsidRPr="0007448A" w:rsidRDefault="0007448A" w:rsidP="004E54EF">
      <w:pPr>
        <w:numPr>
          <w:ilvl w:val="0"/>
          <w:numId w:val="7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Powierzchniowe utrwalenie. Oznaczenie ilości rozkładanego lepiszcza i kruszywa. Opracowanie zalecane przez GDDP do stosowania pismem GDDP-5.3a-551/5/92 z dnia 1992-02-03.</w:t>
      </w:r>
    </w:p>
    <w:p w:rsidR="0007448A" w:rsidRPr="0007448A" w:rsidRDefault="0007448A" w:rsidP="004E54EF">
      <w:pPr>
        <w:numPr>
          <w:ilvl w:val="0"/>
          <w:numId w:val="7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Warunki techniczne. Drogowe kationowe emulsje asfaltowe Em-94. </w:t>
      </w:r>
      <w:proofErr w:type="spellStart"/>
      <w:r w:rsidRPr="0007448A">
        <w:rPr>
          <w:rFonts w:ascii="Times New Roman" w:eastAsia="Times New Roman" w:hAnsi="Times New Roman" w:cs="Times New Roman"/>
          <w:sz w:val="20"/>
          <w:szCs w:val="20"/>
          <w:lang w:eastAsia="pl-PL"/>
        </w:rPr>
        <w:t>IBDiM</w:t>
      </w:r>
      <w:proofErr w:type="spellEnd"/>
      <w:r w:rsidRPr="0007448A">
        <w:rPr>
          <w:rFonts w:ascii="Times New Roman" w:eastAsia="Times New Roman" w:hAnsi="Times New Roman" w:cs="Times New Roman"/>
          <w:sz w:val="20"/>
          <w:szCs w:val="20"/>
          <w:lang w:eastAsia="pl-PL"/>
        </w:rPr>
        <w:t>, Warszawa 1994.</w:t>
      </w:r>
    </w:p>
    <w:p w:rsidR="0007448A" w:rsidRPr="0007448A" w:rsidRDefault="0007448A" w:rsidP="004E54EF">
      <w:pPr>
        <w:numPr>
          <w:ilvl w:val="0"/>
          <w:numId w:val="7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Wytyczne techniczne oceny jakości grysów i żwirów kruszonych produkowanych z naturalnie rozdrobnionego surowca skalnego przeznaczonych do nawierzchni drogowych. MK-CZDP 1984.</w:t>
      </w:r>
    </w:p>
    <w:p w:rsidR="0007448A" w:rsidRPr="0007448A" w:rsidRDefault="0007448A" w:rsidP="004E54EF">
      <w:pPr>
        <w:numPr>
          <w:ilvl w:val="0"/>
          <w:numId w:val="7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Załącznik do OST - „Projektowanie powierzchniowego utrwalenia. Wytyczne i zalecenia”.</w:t>
      </w:r>
    </w:p>
    <w:p w:rsidR="0007448A" w:rsidRPr="0007448A" w:rsidRDefault="0007448A" w:rsidP="004E54EF">
      <w:pPr>
        <w:numPr>
          <w:ilvl w:val="0"/>
          <w:numId w:val="7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Program projektowania powierzchniowych utrwaleń „</w:t>
      </w:r>
      <w:proofErr w:type="spellStart"/>
      <w:r w:rsidRPr="0007448A">
        <w:rPr>
          <w:rFonts w:ascii="Times New Roman" w:eastAsia="Times New Roman" w:hAnsi="Times New Roman" w:cs="Times New Roman"/>
          <w:sz w:val="20"/>
          <w:szCs w:val="20"/>
          <w:lang w:eastAsia="pl-PL"/>
        </w:rPr>
        <w:t>Allogen</w:t>
      </w:r>
      <w:proofErr w:type="spellEnd"/>
      <w:r w:rsidRPr="0007448A">
        <w:rPr>
          <w:rFonts w:ascii="Times New Roman" w:eastAsia="Times New Roman" w:hAnsi="Times New Roman" w:cs="Times New Roman"/>
          <w:sz w:val="20"/>
          <w:szCs w:val="20"/>
          <w:lang w:eastAsia="pl-PL"/>
        </w:rPr>
        <w:t>”.</w:t>
      </w:r>
    </w:p>
    <w:p w:rsidR="0007448A" w:rsidRDefault="0007448A">
      <w:r>
        <w:br w:type="page"/>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sz w:val="28"/>
          <w:szCs w:val="20"/>
          <w:lang w:eastAsia="pl-PL"/>
        </w:rPr>
        <w:lastRenderedPageBreak/>
        <w:t>OGÓLNE SPECYFIKACJE TECHNICZNE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D - 06.04.01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ROWY</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07448A">
        <w:rPr>
          <w:rFonts w:ascii="Times New Roman" w:eastAsia="Times New Roman" w:hAnsi="Times New Roman" w:cs="Times New Roman"/>
          <w:b/>
          <w:szCs w:val="20"/>
          <w:lang w:eastAsia="pl-PL"/>
        </w:rPr>
        <w:t>(W przypadku robót remontowych i utrzymaniowych)</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810"/>
        <w:gridCol w:w="3420"/>
      </w:tblGrid>
      <w:tr w:rsidR="0007448A" w:rsidRPr="0007448A" w:rsidTr="0007448A">
        <w:trPr>
          <w:jc w:val="center"/>
        </w:trPr>
        <w:tc>
          <w:tcPr>
            <w:tcW w:w="81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OST</w:t>
            </w:r>
          </w:p>
        </w:tc>
        <w:tc>
          <w:tcPr>
            <w:tcW w:w="342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ogólna specyfikacja techniczna</w:t>
            </w:r>
          </w:p>
        </w:tc>
      </w:tr>
      <w:tr w:rsidR="0007448A" w:rsidRPr="0007448A" w:rsidTr="0007448A">
        <w:trPr>
          <w:jc w:val="center"/>
        </w:trPr>
        <w:tc>
          <w:tcPr>
            <w:tcW w:w="81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SST</w:t>
            </w:r>
          </w:p>
        </w:tc>
        <w:tc>
          <w:tcPr>
            <w:tcW w:w="342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szczegółowa specyfikacja techniczna</w:t>
            </w:r>
          </w:p>
        </w:tc>
      </w:tr>
    </w:tbl>
    <w:p w:rsidR="0007448A" w:rsidRPr="0007448A" w:rsidRDefault="0007448A" w:rsidP="0007448A">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SPIS TREŚCI</w:t>
      </w:r>
    </w:p>
    <w:p w:rsidR="0007448A" w:rsidRPr="0007448A" w:rsidRDefault="0007448A"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07448A">
        <w:rPr>
          <w:rFonts w:ascii="Times New Roman" w:eastAsia="Times New Roman" w:hAnsi="Times New Roman" w:cs="Times New Roman"/>
          <w:caps/>
          <w:sz w:val="20"/>
          <w:szCs w:val="20"/>
          <w:lang w:eastAsia="pl-PL"/>
        </w:rPr>
        <w:fldChar w:fldCharType="begin"/>
      </w:r>
      <w:r w:rsidRPr="0007448A">
        <w:rPr>
          <w:rFonts w:ascii="Times New Roman" w:eastAsia="Times New Roman" w:hAnsi="Times New Roman" w:cs="Times New Roman"/>
          <w:caps/>
          <w:sz w:val="20"/>
          <w:szCs w:val="20"/>
          <w:lang w:eastAsia="pl-PL"/>
        </w:rPr>
        <w:instrText xml:space="preserve"> TOC \o "1-1" \n \h \z </w:instrText>
      </w:r>
      <w:r w:rsidRPr="0007448A">
        <w:rPr>
          <w:rFonts w:ascii="Times New Roman" w:eastAsia="Times New Roman" w:hAnsi="Times New Roman" w:cs="Times New Roman"/>
          <w:caps/>
          <w:sz w:val="20"/>
          <w:szCs w:val="20"/>
          <w:lang w:eastAsia="pl-PL"/>
        </w:rPr>
        <w:fldChar w:fldCharType="separate"/>
      </w:r>
      <w:hyperlink r:id="rId174" w:anchor="_Toc500913940" w:history="1">
        <w:r w:rsidRPr="0007448A">
          <w:rPr>
            <w:rFonts w:ascii="Times New Roman" w:eastAsia="Times New Roman" w:hAnsi="Times New Roman" w:cs="Times New Roman"/>
            <w:b/>
            <w:caps/>
            <w:color w:val="0000FF"/>
            <w:sz w:val="20"/>
            <w:szCs w:val="20"/>
            <w:u w:val="single"/>
            <w:lang w:eastAsia="pl-PL"/>
          </w:rPr>
          <w:t>1. WSTĘP</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75" w:anchor="_Toc500913941" w:history="1">
        <w:r w:rsidR="0007448A" w:rsidRPr="0007448A">
          <w:rPr>
            <w:rFonts w:ascii="Times New Roman" w:eastAsia="Times New Roman" w:hAnsi="Times New Roman" w:cs="Times New Roman"/>
            <w:b/>
            <w:caps/>
            <w:color w:val="0000FF"/>
            <w:sz w:val="20"/>
            <w:szCs w:val="20"/>
            <w:u w:val="single"/>
            <w:lang w:eastAsia="pl-PL"/>
          </w:rPr>
          <w:t>2. MATERIAŁY</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76" w:anchor="_Toc500913942" w:history="1">
        <w:r w:rsidR="0007448A" w:rsidRPr="0007448A">
          <w:rPr>
            <w:rFonts w:ascii="Times New Roman" w:eastAsia="Times New Roman" w:hAnsi="Times New Roman" w:cs="Times New Roman"/>
            <w:b/>
            <w:caps/>
            <w:color w:val="0000FF"/>
            <w:sz w:val="20"/>
            <w:szCs w:val="20"/>
            <w:u w:val="single"/>
            <w:lang w:eastAsia="pl-PL"/>
          </w:rPr>
          <w:t>3. SPRZĘT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77" w:anchor="_Toc500913943" w:history="1">
        <w:r w:rsidR="0007448A" w:rsidRPr="0007448A">
          <w:rPr>
            <w:rFonts w:ascii="Times New Roman" w:eastAsia="Times New Roman" w:hAnsi="Times New Roman" w:cs="Times New Roman"/>
            <w:b/>
            <w:caps/>
            <w:color w:val="0000FF"/>
            <w:sz w:val="20"/>
            <w:szCs w:val="20"/>
            <w:u w:val="single"/>
            <w:lang w:eastAsia="pl-PL"/>
          </w:rPr>
          <w:t>4. TRANSPORT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78" w:anchor="_Toc500913944" w:history="1">
        <w:r w:rsidR="0007448A" w:rsidRPr="0007448A">
          <w:rPr>
            <w:rFonts w:ascii="Times New Roman" w:eastAsia="Times New Roman" w:hAnsi="Times New Roman" w:cs="Times New Roman"/>
            <w:b/>
            <w:caps/>
            <w:color w:val="0000FF"/>
            <w:sz w:val="20"/>
            <w:szCs w:val="20"/>
            <w:u w:val="single"/>
            <w:lang w:eastAsia="pl-PL"/>
          </w:rPr>
          <w:t>5. WYKONANIE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79" w:anchor="_Toc500913945" w:history="1">
        <w:r w:rsidR="0007448A" w:rsidRPr="0007448A">
          <w:rPr>
            <w:rFonts w:ascii="Times New Roman" w:eastAsia="Times New Roman" w:hAnsi="Times New Roman" w:cs="Times New Roman"/>
            <w:b/>
            <w:caps/>
            <w:color w:val="0000FF"/>
            <w:sz w:val="20"/>
            <w:szCs w:val="20"/>
            <w:u w:val="single"/>
            <w:lang w:eastAsia="pl-PL"/>
          </w:rPr>
          <w:t>6. KONTROLA JAKOŚCI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0" w:anchor="_Toc500913946" w:history="1">
        <w:r w:rsidR="0007448A" w:rsidRPr="0007448A">
          <w:rPr>
            <w:rFonts w:ascii="Times New Roman" w:eastAsia="Times New Roman" w:hAnsi="Times New Roman" w:cs="Times New Roman"/>
            <w:b/>
            <w:caps/>
            <w:color w:val="0000FF"/>
            <w:sz w:val="20"/>
            <w:szCs w:val="20"/>
            <w:u w:val="single"/>
            <w:lang w:eastAsia="pl-PL"/>
          </w:rPr>
          <w:t>7. OBMIAR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1" w:anchor="_Toc500913947" w:history="1">
        <w:r w:rsidR="0007448A" w:rsidRPr="0007448A">
          <w:rPr>
            <w:rFonts w:ascii="Times New Roman" w:eastAsia="Times New Roman" w:hAnsi="Times New Roman" w:cs="Times New Roman"/>
            <w:b/>
            <w:caps/>
            <w:color w:val="0000FF"/>
            <w:sz w:val="20"/>
            <w:szCs w:val="20"/>
            <w:u w:val="single"/>
            <w:lang w:eastAsia="pl-PL"/>
          </w:rPr>
          <w:t>8. ODBIÓR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2" w:anchor="_Toc500913948" w:history="1">
        <w:r w:rsidR="0007448A" w:rsidRPr="0007448A">
          <w:rPr>
            <w:rFonts w:ascii="Times New Roman" w:eastAsia="Times New Roman" w:hAnsi="Times New Roman" w:cs="Times New Roman"/>
            <w:b/>
            <w:caps/>
            <w:color w:val="0000FF"/>
            <w:sz w:val="20"/>
            <w:szCs w:val="20"/>
            <w:u w:val="single"/>
            <w:lang w:eastAsia="pl-PL"/>
          </w:rPr>
          <w:t>9. PODSTAWA PŁATNOŚCI</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3" w:anchor="_Toc500913949" w:history="1">
        <w:r w:rsidR="0007448A" w:rsidRPr="0007448A">
          <w:rPr>
            <w:rFonts w:ascii="Times New Roman" w:eastAsia="Times New Roman" w:hAnsi="Times New Roman" w:cs="Times New Roman"/>
            <w:b/>
            <w:caps/>
            <w:color w:val="0000FF"/>
            <w:sz w:val="20"/>
            <w:szCs w:val="20"/>
            <w:u w:val="single"/>
            <w:lang w:eastAsia="pl-PL"/>
          </w:rPr>
          <w:t>10. PRZEPISY ZWIĄZANE</w:t>
        </w:r>
      </w:hyperlink>
    </w:p>
    <w:p w:rsidR="0007448A" w:rsidRPr="0007448A" w:rsidRDefault="0007448A" w:rsidP="0007448A">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fldChar w:fldCharType="end"/>
      </w:r>
    </w:p>
    <w:p w:rsidR="0007448A" w:rsidRPr="0007448A" w:rsidRDefault="0007448A" w:rsidP="0007448A">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spacing w:after="0" w:line="240" w:lineRule="auto"/>
        <w:rPr>
          <w:rFonts w:ascii="Times New Roman" w:eastAsia="Times New Roman" w:hAnsi="Times New Roman" w:cs="Times New Roman"/>
          <w:sz w:val="19"/>
          <w:szCs w:val="20"/>
          <w:lang w:eastAsia="pl-PL"/>
        </w:rPr>
        <w:sectPr w:rsidR="0007448A" w:rsidRPr="0007448A" w:rsidSect="006B7755">
          <w:pgSz w:w="11907" w:h="16840"/>
          <w:pgMar w:top="851" w:right="851" w:bottom="851" w:left="1134" w:header="1985" w:footer="1531" w:gutter="0"/>
          <w:cols w:space="708"/>
          <w:titlePg/>
        </w:sect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14" w:name="_Toc428169257"/>
      <w:bookmarkStart w:id="1215" w:name="_Toc500913940"/>
      <w:r w:rsidRPr="0007448A">
        <w:rPr>
          <w:rFonts w:ascii="Times New Roman" w:eastAsia="Times New Roman" w:hAnsi="Times New Roman" w:cs="Times New Roman"/>
          <w:b/>
          <w:caps/>
          <w:kern w:val="28"/>
          <w:sz w:val="20"/>
          <w:szCs w:val="20"/>
          <w:lang w:eastAsia="pl-PL"/>
        </w:rPr>
        <w:lastRenderedPageBreak/>
        <w:t>1. WSTĘP</w:t>
      </w:r>
      <w:bookmarkEnd w:id="1214"/>
      <w:bookmarkEnd w:id="1215"/>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1.1. Przedmiot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remontowaniem i utrzymaniem rowów .</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1.2. Zakres stosowania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Ogólna specyfikacja techniczna (OST) stanowi obowiązującą podstawę opracowania szczegółowej specyfikacji technicznej (SST) stosowanej jako dokument przetargowy i kontraktowy przy zlecaniu i realizacji robót na drogach krajowych i wojewódzkich.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Zaleca się wykorzystanie OST przy zlecaniu robót na drogach miejskich i gminnych.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1.3. Zakres robót objętych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Ustalenia zawarte w niniejszej specyfikacji dotyczą zasad prowadzenia robót związanych z oczyszczaniem, pogłębianiem oraz profilowaniem dna i skarp rowu.</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1.4. Określenia podstawowe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1.4.1. </w:t>
      </w:r>
      <w:r w:rsidRPr="0007448A">
        <w:rPr>
          <w:rFonts w:ascii="Times New Roman" w:eastAsia="Times New Roman" w:hAnsi="Times New Roman" w:cs="Times New Roman"/>
          <w:sz w:val="20"/>
          <w:szCs w:val="20"/>
          <w:lang w:eastAsia="pl-PL"/>
        </w:rPr>
        <w:t>Rów - otwarty wykop o głębokości co najmniej 30 cm, który zbiera i odprowadza wodę.</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1.4.2. </w:t>
      </w:r>
      <w:r w:rsidRPr="0007448A">
        <w:rPr>
          <w:rFonts w:ascii="Times New Roman" w:eastAsia="Times New Roman" w:hAnsi="Times New Roman" w:cs="Times New Roman"/>
          <w:sz w:val="20"/>
          <w:szCs w:val="20"/>
          <w:lang w:eastAsia="pl-PL"/>
        </w:rPr>
        <w:t>Rów przydrożny - rów zbierający wodę z korony drogi.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1.4.3. </w:t>
      </w:r>
      <w:r w:rsidRPr="0007448A">
        <w:rPr>
          <w:rFonts w:ascii="Times New Roman" w:eastAsia="Times New Roman" w:hAnsi="Times New Roman" w:cs="Times New Roman"/>
          <w:sz w:val="20"/>
          <w:szCs w:val="20"/>
          <w:lang w:eastAsia="pl-PL"/>
        </w:rPr>
        <w:t>Rów odpływowy - rów odprowadzający wodę poza pas drogowy.</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1.4.4. </w:t>
      </w:r>
      <w:r w:rsidRPr="0007448A">
        <w:rPr>
          <w:rFonts w:ascii="Times New Roman" w:eastAsia="Times New Roman" w:hAnsi="Times New Roman" w:cs="Times New Roman"/>
          <w:sz w:val="20"/>
          <w:szCs w:val="20"/>
          <w:lang w:eastAsia="pl-PL"/>
        </w:rPr>
        <w:t>Rów stokowy - rów zbierający wodę spływającą ze stoku.</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1.4.5. </w:t>
      </w:r>
      <w:r w:rsidRPr="0007448A">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pkt 1.4.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1.5. Ogólne wymagania dotyczące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robót podano w OST D-M-00.00.00 „Wymagania ogólne” pkt 1.5.</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16" w:name="_Toc428169258"/>
      <w:bookmarkStart w:id="1217" w:name="_Toc500913941"/>
      <w:r w:rsidRPr="0007448A">
        <w:rPr>
          <w:rFonts w:ascii="Times New Roman" w:eastAsia="Times New Roman" w:hAnsi="Times New Roman" w:cs="Times New Roman"/>
          <w:b/>
          <w:caps/>
          <w:kern w:val="28"/>
          <w:sz w:val="20"/>
          <w:szCs w:val="20"/>
          <w:lang w:eastAsia="pl-PL"/>
        </w:rPr>
        <w:t>2. MATERIAŁY</w:t>
      </w:r>
      <w:bookmarkEnd w:id="1216"/>
      <w:bookmarkEnd w:id="1217"/>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Materiały nie występują.</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18" w:name="_Toc428169259"/>
      <w:bookmarkStart w:id="1219" w:name="_Toc500913942"/>
      <w:r w:rsidRPr="0007448A">
        <w:rPr>
          <w:rFonts w:ascii="Times New Roman" w:eastAsia="Times New Roman" w:hAnsi="Times New Roman" w:cs="Times New Roman"/>
          <w:b/>
          <w:caps/>
          <w:kern w:val="28"/>
          <w:sz w:val="20"/>
          <w:szCs w:val="20"/>
          <w:lang w:eastAsia="pl-PL"/>
        </w:rPr>
        <w:t>3. SPRZĘT</w:t>
      </w:r>
      <w:bookmarkEnd w:id="1218"/>
      <w:bookmarkEnd w:id="1219"/>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3.1. Ogólne wymagania dotyczące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sprzętu podano w OST D-M-00.00.00 „Wymagania ogólne” pkt 3.</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3.2. Sprzęt do wykonywania robót remontowych i utrzymaniowych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przystępujący do wykonania robót powinien wykazać się możliwością korzystania z następującego sprzętu: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koparek podsiębiernych,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spycharek lemieszowych,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równiarek samojezdnych lub przyczepnych,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urządzeń kontrolno-pomiarowych,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zagęszczarek płytowych wibracyjnych.</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20" w:name="_Toc428169260"/>
      <w:bookmarkStart w:id="1221" w:name="_Toc500913943"/>
      <w:r w:rsidRPr="0007448A">
        <w:rPr>
          <w:rFonts w:ascii="Times New Roman" w:eastAsia="Times New Roman" w:hAnsi="Times New Roman" w:cs="Times New Roman"/>
          <w:b/>
          <w:caps/>
          <w:kern w:val="28"/>
          <w:sz w:val="20"/>
          <w:szCs w:val="20"/>
          <w:lang w:eastAsia="pl-PL"/>
        </w:rPr>
        <w:t>4. TRANSPORT</w:t>
      </w:r>
      <w:bookmarkEnd w:id="1220"/>
      <w:bookmarkEnd w:id="1221"/>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4.1. Ogólne wymagania dotyczące transportu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transportu podano w OST D-M-00.00.00 „Wymagania ogólne” pkt 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4.2. Transport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wykonywaniu robót określonych w niniejszej OST, można korzystać z dowolnych środków transportowych.</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22" w:name="_Toc428169261"/>
      <w:bookmarkStart w:id="1223" w:name="_Toc500913944"/>
      <w:r w:rsidRPr="0007448A">
        <w:rPr>
          <w:rFonts w:ascii="Times New Roman" w:eastAsia="Times New Roman" w:hAnsi="Times New Roman" w:cs="Times New Roman"/>
          <w:b/>
          <w:caps/>
          <w:kern w:val="28"/>
          <w:sz w:val="20"/>
          <w:szCs w:val="20"/>
          <w:lang w:eastAsia="pl-PL"/>
        </w:rPr>
        <w:t>5. WYKONANIE ROBÓT</w:t>
      </w:r>
      <w:bookmarkEnd w:id="1222"/>
      <w:bookmarkEnd w:id="1223"/>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 Ogólne zasady wykonania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wykonania robót podano w OST D-M-00.00.00 „Wymagania ogólne” pkt 5.</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5.2. Oczyszczenie rowu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Oczyszczenie rowu polega na wybraniu namułu naniesionego przez wodę, ścięciu trawy i krzaków w obrębie rowu.</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lastRenderedPageBreak/>
        <w:t>5.3. Pogłębianie i wyprofilowanie dna i skarp rowu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W wyniku prac remontowych należy uzyskać podane poniżej wymiary geometryczne rowu i skarp, zgodne z PN-S-02204 [1]:</w:t>
      </w:r>
    </w:p>
    <w:p w:rsidR="0007448A" w:rsidRPr="0007448A" w:rsidRDefault="0007448A" w:rsidP="004E54EF">
      <w:pPr>
        <w:numPr>
          <w:ilvl w:val="0"/>
          <w:numId w:val="7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rowu przydrożnego w kształcie:</w:t>
      </w:r>
    </w:p>
    <w:p w:rsidR="0007448A" w:rsidRPr="0007448A" w:rsidRDefault="0007448A" w:rsidP="004E54EF">
      <w:pPr>
        <w:numPr>
          <w:ilvl w:val="0"/>
          <w:numId w:val="7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trapezowym - szerokość dna co najmniej 0,40 m, nachylenie skarp od 1:1,5 do 1:1,3, głębokość od 0,30 m do 1,20 m liczona jako różnica poziomów dna i niższej krawędzi górnej rowu;</w:t>
      </w:r>
    </w:p>
    <w:p w:rsidR="0007448A" w:rsidRPr="0007448A" w:rsidRDefault="0007448A" w:rsidP="004E54EF">
      <w:pPr>
        <w:numPr>
          <w:ilvl w:val="0"/>
          <w:numId w:val="7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trójkątnym - dno wyokrąglone łukiem kołowym o promieniu 0,50 m, nachylenie skarpy wewnętrznej 1:3, nachylenie skarpy zewnętrznej od 1:3 do 1:10, głębokość od 0,30 m do 1,50 m liczona jako różnica poziomów dna i niższej krawędzi górnej rowu;</w:t>
      </w:r>
    </w:p>
    <w:p w:rsidR="0007448A" w:rsidRPr="0007448A" w:rsidRDefault="0007448A" w:rsidP="004E54EF">
      <w:pPr>
        <w:numPr>
          <w:ilvl w:val="0"/>
          <w:numId w:val="7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opływowym - dno wyokrąglone łukiem kołowym o promieniu 2,0 m, krawędzie górne wyokrąglone łukami kołowymi o promieniu 1,0 m do 2,0 m, nachylenie skarpy wewnętrznej 1:3, a skarpy zewnętrznej od 1:3 do 1:10, głębokość od 0,30 m do 0,50 m liczona jako różnica poziomów dna i niższej krawędzi górnej rowu;</w:t>
      </w:r>
    </w:p>
    <w:p w:rsidR="0007448A" w:rsidRPr="0007448A" w:rsidRDefault="0007448A" w:rsidP="004E54EF">
      <w:pPr>
        <w:numPr>
          <w:ilvl w:val="0"/>
          <w:numId w:val="7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rowu stokowego - kształt trapezowy, szerokość dna co najmniej   0,40 m, nachylenie skarp od 1:1,5 do 1:3, głębokość co najmniej 0,50 m. Rów ten powinien być oddalony co najmniej o 3,0 m od krawędzi skarpy drogowej przy gruntach suchych i zwartych i co najmniej o 5,0 m w pozostałych przypadkach.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dla rowu odpływowego - kształt trapezowy, szerokość dna co najmniej  0,40 m, głębokość minimum 0,50 m, przebieg prostoliniowy, na załamaniach trasy łuki kołowe o promieniu co najmniej 10,0 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Najmniejszy dopuszczalny spadek podłużny rowu powinien wynosić 0,2%; w wyjątkowych sytuacjach na odcinkach nie przekraczających 200 m - 0,1%.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Największy spadek podłużny rowu nie powinien przekraczać:</w:t>
      </w:r>
    </w:p>
    <w:p w:rsidR="0007448A" w:rsidRPr="0007448A" w:rsidRDefault="0007448A" w:rsidP="004E54EF">
      <w:pPr>
        <w:numPr>
          <w:ilvl w:val="0"/>
          <w:numId w:val="7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 nieumocnionych skarpach i dnie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w gruntach piaszczystych - 1,5%,</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w gruntach piaszczysto-gliniastych, pylastych - 2,0%,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w gruntach gliniastych i ilastych - 3,0%,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w gruntach skalistych - 10,0%;</w:t>
      </w:r>
    </w:p>
    <w:p w:rsidR="0007448A" w:rsidRPr="0007448A" w:rsidRDefault="0007448A" w:rsidP="004E54EF">
      <w:pPr>
        <w:numPr>
          <w:ilvl w:val="0"/>
          <w:numId w:val="7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przy umocnionych skarpach i dnie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matą trawiastą - 2,0%,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darniną - 3,0%,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faszyną - 4,0%,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brukiem na sucho - 6,0%,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elementami betonowymi - 10,0%,</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brukiem na podsypce cementowo-piaskowej - 15,0%.</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5.4. Roboty wykończeniowe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Namuł i nadmiar gruntu pochodzącego z remontowanych rowów i skarp należy wywieźć poza obręb pasa drogowego i rozplantować w miejscu zaakceptowanym przez Inżyniera.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Sposób zniszczenia pozostałości po usuniętej roślinności powinien być zgodny z ustaleniami SST lub wskazaniami Inżyniera.</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24" w:name="_Toc428169262"/>
      <w:bookmarkStart w:id="1225" w:name="_Toc500913945"/>
      <w:r w:rsidRPr="0007448A">
        <w:rPr>
          <w:rFonts w:ascii="Times New Roman" w:eastAsia="Times New Roman" w:hAnsi="Times New Roman" w:cs="Times New Roman"/>
          <w:b/>
          <w:caps/>
          <w:kern w:val="28"/>
          <w:sz w:val="20"/>
          <w:szCs w:val="20"/>
          <w:lang w:eastAsia="pl-PL"/>
        </w:rPr>
        <w:t>6. KONTROLA JAKOŚCI ROBÓT</w:t>
      </w:r>
      <w:bookmarkEnd w:id="1224"/>
      <w:bookmarkEnd w:id="1225"/>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6.1. Ogólne zasady kontroli jakości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kontroli jakości robót podano w OST D-M-00.00.00 „Wymagania ogólne” pkt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6.2. Pomiary cech geometrycznych remontowanego rowu i skarp</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Częstotliwość oraz zakres pomiarów podaje tablica 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1.</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260"/>
        <w:gridCol w:w="3685"/>
      </w:tblGrid>
      <w:tr w:rsidR="0007448A" w:rsidRPr="0007448A" w:rsidTr="0007448A">
        <w:tc>
          <w:tcPr>
            <w:tcW w:w="496"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3260"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w:t>
            </w:r>
          </w:p>
        </w:tc>
        <w:tc>
          <w:tcPr>
            <w:tcW w:w="3685"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Minimalna częstotliwość pomiarów</w:t>
            </w:r>
          </w:p>
        </w:tc>
      </w:tr>
      <w:tr w:rsidR="0007448A" w:rsidRPr="0007448A" w:rsidTr="0007448A">
        <w:tc>
          <w:tcPr>
            <w:tcW w:w="496"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1</w:t>
            </w:r>
          </w:p>
        </w:tc>
        <w:tc>
          <w:tcPr>
            <w:tcW w:w="3260"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Spadek podłużny rowu</w:t>
            </w:r>
          </w:p>
        </w:tc>
        <w:tc>
          <w:tcPr>
            <w:tcW w:w="3685"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km na każde 5 km drogi</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2</w:t>
            </w:r>
          </w:p>
        </w:tc>
        <w:tc>
          <w:tcPr>
            <w:tcW w:w="3260"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Szerokość i głębokość rowu</w:t>
            </w:r>
          </w:p>
        </w:tc>
        <w:tc>
          <w:tcPr>
            <w:tcW w:w="368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raz na 100 m</w:t>
            </w:r>
          </w:p>
        </w:tc>
      </w:tr>
      <w:tr w:rsidR="0007448A" w:rsidRPr="0007448A" w:rsidTr="0007448A">
        <w:tc>
          <w:tcPr>
            <w:tcW w:w="496"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3</w:t>
            </w:r>
          </w:p>
        </w:tc>
        <w:tc>
          <w:tcPr>
            <w:tcW w:w="3260"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Powierzchnia skarp</w:t>
            </w:r>
          </w:p>
        </w:tc>
        <w:tc>
          <w:tcPr>
            <w:tcW w:w="3685"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raz na 100 m</w:t>
            </w: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6.2.1. </w:t>
      </w:r>
      <w:r w:rsidRPr="0007448A">
        <w:rPr>
          <w:rFonts w:ascii="Times New Roman" w:eastAsia="Times New Roman" w:hAnsi="Times New Roman" w:cs="Times New Roman"/>
          <w:sz w:val="20"/>
          <w:szCs w:val="20"/>
          <w:lang w:eastAsia="pl-PL"/>
        </w:rPr>
        <w:t>Spadki podłużne rowu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Spadki podłużne rowu powinny być zgodne z dokumentacją projektową, z tolerancją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0,5% spadku.</w:t>
      </w: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6.2.2. </w:t>
      </w:r>
      <w:r w:rsidRPr="0007448A">
        <w:rPr>
          <w:rFonts w:ascii="Times New Roman" w:eastAsia="Times New Roman" w:hAnsi="Times New Roman" w:cs="Times New Roman"/>
          <w:sz w:val="20"/>
          <w:szCs w:val="20"/>
          <w:lang w:eastAsia="pl-PL"/>
        </w:rPr>
        <w:t>Szerokość i głębokość rowu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Szerokość i głębokość rowu powinna być zgodna z dokumentacją projektową z tolerancją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5 cm.</w:t>
      </w:r>
    </w:p>
    <w:p w:rsidR="0007448A" w:rsidRPr="0007448A" w:rsidRDefault="0007448A" w:rsidP="0007448A">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6.2.3. </w:t>
      </w:r>
      <w:r w:rsidRPr="0007448A">
        <w:rPr>
          <w:rFonts w:ascii="Times New Roman" w:eastAsia="Times New Roman" w:hAnsi="Times New Roman" w:cs="Times New Roman"/>
          <w:sz w:val="20"/>
          <w:szCs w:val="20"/>
          <w:lang w:eastAsia="pl-PL"/>
        </w:rPr>
        <w:t>Powierzchnia skarp</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lastRenderedPageBreak/>
        <w:tab/>
        <w:t>Powierzchnię skarp należy sprawdzać szablonem. Prześwit między skarpą a szablonem nie powinien przekraczać 3cm.</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26" w:name="_Toc428169263"/>
      <w:bookmarkStart w:id="1227" w:name="_Toc500913946"/>
      <w:r w:rsidRPr="0007448A">
        <w:rPr>
          <w:rFonts w:ascii="Times New Roman" w:eastAsia="Times New Roman" w:hAnsi="Times New Roman" w:cs="Times New Roman"/>
          <w:b/>
          <w:caps/>
          <w:kern w:val="28"/>
          <w:sz w:val="20"/>
          <w:szCs w:val="20"/>
          <w:lang w:eastAsia="pl-PL"/>
        </w:rPr>
        <w:t>7. OBMIAR ROBÓT</w:t>
      </w:r>
      <w:bookmarkEnd w:id="1226"/>
      <w:bookmarkEnd w:id="122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7.1. Ogólne zasady obmiaru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obmiaru robót podano w OST D-M-00.00.00 „Wymagania ogólne” pkt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7.2. Jednostka obmiarowa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Jednostką obmiarową jest m (metr) remontowanego rowu.</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28" w:name="_Toc428169264"/>
      <w:bookmarkStart w:id="1229" w:name="_Toc500913947"/>
      <w:r w:rsidRPr="0007448A">
        <w:rPr>
          <w:rFonts w:ascii="Times New Roman" w:eastAsia="Times New Roman" w:hAnsi="Times New Roman" w:cs="Times New Roman"/>
          <w:b/>
          <w:caps/>
          <w:kern w:val="28"/>
          <w:sz w:val="20"/>
          <w:szCs w:val="20"/>
          <w:lang w:eastAsia="pl-PL"/>
        </w:rPr>
        <w:t>8. ODBIÓR ROBÓT</w:t>
      </w:r>
      <w:bookmarkEnd w:id="1228"/>
      <w:bookmarkEnd w:id="1229"/>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odbioru robót podano w OST D-M-00.00.00 „Wymagania ogólne” pkt 8.</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30" w:name="_Toc428169265"/>
      <w:bookmarkStart w:id="1231" w:name="_Toc500913948"/>
      <w:r w:rsidRPr="0007448A">
        <w:rPr>
          <w:rFonts w:ascii="Times New Roman" w:eastAsia="Times New Roman" w:hAnsi="Times New Roman" w:cs="Times New Roman"/>
          <w:b/>
          <w:caps/>
          <w:kern w:val="28"/>
          <w:sz w:val="20"/>
          <w:szCs w:val="20"/>
          <w:lang w:eastAsia="pl-PL"/>
        </w:rPr>
        <w:t>9. PODSTAWA PŁATNOŚCI</w:t>
      </w:r>
      <w:bookmarkEnd w:id="1230"/>
      <w:bookmarkEnd w:id="1231"/>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9.1. Ogólne ustalenia dotyczące podstawy płatności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ustalenia dotyczące podstawy płatności podano w OST D-M-00.00.00 „Wymagania ogólne” pkt 9.</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9.2. Cena jednostki obmiarowej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Cena wykonania 1 m remontowanego rowu obejmuje: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roboty pomiarowe i przygotowawcze,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oznakowanie robót,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oczyszczenie rowu,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pogłębianie i profilowanie rowu,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ścięcie trawy i krzaków,</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odwiezienie urobku,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roboty wykończeniowe,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sz w:val="20"/>
          <w:szCs w:val="20"/>
          <w:lang w:eastAsia="pl-PL"/>
        </w:rPr>
        <w:t>przeprowadzenie pomiarów wymaganych w specyfikacji technicznej.</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32" w:name="_Toc428169266"/>
      <w:bookmarkStart w:id="1233" w:name="_Toc500913949"/>
      <w:r w:rsidRPr="0007448A">
        <w:rPr>
          <w:rFonts w:ascii="Times New Roman" w:eastAsia="Times New Roman" w:hAnsi="Times New Roman" w:cs="Times New Roman"/>
          <w:b/>
          <w:caps/>
          <w:kern w:val="28"/>
          <w:sz w:val="20"/>
          <w:szCs w:val="20"/>
          <w:lang w:eastAsia="pl-PL"/>
        </w:rPr>
        <w:t>10. PRZEPISY ZWIĄZANE</w:t>
      </w:r>
      <w:bookmarkEnd w:id="1232"/>
      <w:bookmarkEnd w:id="1233"/>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10.1. Normy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PN-S-02204</w:t>
      </w:r>
      <w:r w:rsidRPr="0007448A">
        <w:rPr>
          <w:rFonts w:ascii="Times New Roman" w:eastAsia="Times New Roman" w:hAnsi="Times New Roman" w:cs="Times New Roman"/>
          <w:sz w:val="20"/>
          <w:szCs w:val="20"/>
          <w:lang w:eastAsia="pl-PL"/>
        </w:rPr>
        <w:tab/>
        <w:t>Drogi samochodowe. Odwodnienie dróg</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10.2. Inne materiały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Stanisław Datka, Stanisław Lenczewski: Drogowe roboty ziemne</w:t>
      </w:r>
    </w:p>
    <w:p w:rsidR="0007448A" w:rsidRDefault="0007448A">
      <w:r>
        <w:br w:type="page"/>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sz w:val="28"/>
          <w:szCs w:val="20"/>
          <w:lang w:eastAsia="pl-PL"/>
        </w:rPr>
        <w:lastRenderedPageBreak/>
        <w:t>OGÓLNE SPECYFIKACJE TECHNICZNE</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07448A">
        <w:rPr>
          <w:rFonts w:ascii="Times New Roman" w:eastAsia="Times New Roman" w:hAnsi="Times New Roman" w:cs="Times New Roman"/>
          <w:b/>
          <w:sz w:val="28"/>
          <w:szCs w:val="20"/>
          <w:lang w:eastAsia="pl-PL"/>
        </w:rPr>
        <w:t>D - 06.03.01</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07448A">
        <w:rPr>
          <w:rFonts w:ascii="Times New Roman" w:eastAsia="Times New Roman" w:hAnsi="Times New Roman" w:cs="Times New Roman"/>
          <w:b/>
          <w:sz w:val="28"/>
          <w:szCs w:val="20"/>
          <w:lang w:eastAsia="pl-PL"/>
        </w:rPr>
        <w:t>ŚCINANIE  I  UZUPEŁNIANIE  POBOCZY</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07448A" w:rsidRPr="0007448A" w:rsidRDefault="0007448A" w:rsidP="0007448A">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810"/>
        <w:gridCol w:w="3420"/>
      </w:tblGrid>
      <w:tr w:rsidR="0007448A" w:rsidRPr="0007448A" w:rsidTr="0007448A">
        <w:trPr>
          <w:jc w:val="center"/>
        </w:trPr>
        <w:tc>
          <w:tcPr>
            <w:tcW w:w="81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OST</w:t>
            </w:r>
          </w:p>
        </w:tc>
        <w:tc>
          <w:tcPr>
            <w:tcW w:w="342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ogólna specyfikacja techniczna</w:t>
            </w:r>
          </w:p>
        </w:tc>
      </w:tr>
      <w:tr w:rsidR="0007448A" w:rsidRPr="0007448A" w:rsidTr="0007448A">
        <w:trPr>
          <w:jc w:val="center"/>
        </w:trPr>
        <w:tc>
          <w:tcPr>
            <w:tcW w:w="81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SST</w:t>
            </w:r>
          </w:p>
        </w:tc>
        <w:tc>
          <w:tcPr>
            <w:tcW w:w="3420" w:type="dxa"/>
            <w:hideMark/>
          </w:tcPr>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szczegółowa specyfikacja techniczna</w:t>
            </w:r>
          </w:p>
        </w:tc>
      </w:tr>
    </w:tbl>
    <w:p w:rsidR="0007448A" w:rsidRPr="0007448A" w:rsidRDefault="0007448A" w:rsidP="0007448A">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SPIS TREŚCI</w:t>
      </w:r>
    </w:p>
    <w:p w:rsidR="0007448A" w:rsidRPr="0007448A" w:rsidRDefault="0007448A"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07448A">
        <w:rPr>
          <w:rFonts w:ascii="Times New Roman" w:eastAsia="Times New Roman" w:hAnsi="Times New Roman" w:cs="Times New Roman"/>
          <w:caps/>
          <w:sz w:val="20"/>
          <w:szCs w:val="20"/>
          <w:lang w:eastAsia="pl-PL"/>
        </w:rPr>
        <w:fldChar w:fldCharType="begin"/>
      </w:r>
      <w:r w:rsidRPr="0007448A">
        <w:rPr>
          <w:rFonts w:ascii="Times New Roman" w:eastAsia="Times New Roman" w:hAnsi="Times New Roman" w:cs="Times New Roman"/>
          <w:caps/>
          <w:sz w:val="20"/>
          <w:szCs w:val="20"/>
          <w:lang w:eastAsia="pl-PL"/>
        </w:rPr>
        <w:instrText xml:space="preserve"> TOC \o "1-1" \n \h \z </w:instrText>
      </w:r>
      <w:r w:rsidRPr="0007448A">
        <w:rPr>
          <w:rFonts w:ascii="Times New Roman" w:eastAsia="Times New Roman" w:hAnsi="Times New Roman" w:cs="Times New Roman"/>
          <w:caps/>
          <w:sz w:val="20"/>
          <w:szCs w:val="20"/>
          <w:lang w:eastAsia="pl-PL"/>
        </w:rPr>
        <w:fldChar w:fldCharType="separate"/>
      </w:r>
      <w:hyperlink r:id="rId184" w:anchor="_Toc501871158" w:history="1">
        <w:r w:rsidRPr="0007448A">
          <w:rPr>
            <w:rFonts w:ascii="Times New Roman" w:eastAsia="Times New Roman" w:hAnsi="Times New Roman" w:cs="Times New Roman"/>
            <w:b/>
            <w:caps/>
            <w:color w:val="0000FF"/>
            <w:sz w:val="20"/>
            <w:szCs w:val="20"/>
            <w:u w:val="single"/>
            <w:lang w:eastAsia="pl-PL"/>
          </w:rPr>
          <w:t>1. WSTĘP</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5" w:anchor="_Toc501871159" w:history="1">
        <w:r w:rsidR="0007448A" w:rsidRPr="0007448A">
          <w:rPr>
            <w:rFonts w:ascii="Times New Roman" w:eastAsia="Times New Roman" w:hAnsi="Times New Roman" w:cs="Times New Roman"/>
            <w:b/>
            <w:caps/>
            <w:color w:val="0000FF"/>
            <w:sz w:val="20"/>
            <w:szCs w:val="20"/>
            <w:u w:val="single"/>
            <w:lang w:eastAsia="pl-PL"/>
          </w:rPr>
          <w:t>2. MATERIAŁY</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6" w:anchor="_Toc501871160" w:history="1">
        <w:r w:rsidR="0007448A" w:rsidRPr="0007448A">
          <w:rPr>
            <w:rFonts w:ascii="Times New Roman" w:eastAsia="Times New Roman" w:hAnsi="Times New Roman" w:cs="Times New Roman"/>
            <w:b/>
            <w:caps/>
            <w:color w:val="0000FF"/>
            <w:sz w:val="20"/>
            <w:szCs w:val="20"/>
            <w:u w:val="single"/>
            <w:lang w:eastAsia="pl-PL"/>
          </w:rPr>
          <w:t>3. SPRZĘT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7" w:anchor="_Toc501871161" w:history="1">
        <w:r w:rsidR="0007448A" w:rsidRPr="0007448A">
          <w:rPr>
            <w:rFonts w:ascii="Times New Roman" w:eastAsia="Times New Roman" w:hAnsi="Times New Roman" w:cs="Times New Roman"/>
            <w:b/>
            <w:caps/>
            <w:color w:val="0000FF"/>
            <w:sz w:val="20"/>
            <w:szCs w:val="20"/>
            <w:u w:val="single"/>
            <w:lang w:eastAsia="pl-PL"/>
          </w:rPr>
          <w:t>4. TRANSPORT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8" w:anchor="_Toc501871162" w:history="1">
        <w:r w:rsidR="0007448A" w:rsidRPr="0007448A">
          <w:rPr>
            <w:rFonts w:ascii="Times New Roman" w:eastAsia="Times New Roman" w:hAnsi="Times New Roman" w:cs="Times New Roman"/>
            <w:b/>
            <w:caps/>
            <w:color w:val="0000FF"/>
            <w:sz w:val="20"/>
            <w:szCs w:val="20"/>
            <w:u w:val="single"/>
            <w:lang w:eastAsia="pl-PL"/>
          </w:rPr>
          <w:t>5. WYKONANIE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89" w:anchor="_Toc501871163" w:history="1">
        <w:r w:rsidR="0007448A" w:rsidRPr="0007448A">
          <w:rPr>
            <w:rFonts w:ascii="Times New Roman" w:eastAsia="Times New Roman" w:hAnsi="Times New Roman" w:cs="Times New Roman"/>
            <w:b/>
            <w:caps/>
            <w:color w:val="0000FF"/>
            <w:sz w:val="20"/>
            <w:szCs w:val="20"/>
            <w:u w:val="single"/>
            <w:lang w:eastAsia="pl-PL"/>
          </w:rPr>
          <w:t>6. KONTROLA JAKOŚCI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0" w:anchor="_Toc501871164" w:history="1">
        <w:r w:rsidR="0007448A" w:rsidRPr="0007448A">
          <w:rPr>
            <w:rFonts w:ascii="Times New Roman" w:eastAsia="Times New Roman" w:hAnsi="Times New Roman" w:cs="Times New Roman"/>
            <w:b/>
            <w:caps/>
            <w:color w:val="0000FF"/>
            <w:sz w:val="20"/>
            <w:szCs w:val="20"/>
            <w:u w:val="single"/>
            <w:lang w:eastAsia="pl-PL"/>
          </w:rPr>
          <w:t>7. OBMIAR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1" w:anchor="_Toc501871165" w:history="1">
        <w:r w:rsidR="0007448A" w:rsidRPr="0007448A">
          <w:rPr>
            <w:rFonts w:ascii="Times New Roman" w:eastAsia="Times New Roman" w:hAnsi="Times New Roman" w:cs="Times New Roman"/>
            <w:b/>
            <w:caps/>
            <w:color w:val="0000FF"/>
            <w:sz w:val="20"/>
            <w:szCs w:val="20"/>
            <w:u w:val="single"/>
            <w:lang w:eastAsia="pl-PL"/>
          </w:rPr>
          <w:t>8. ODBIÓR ROBÓT</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2" w:anchor="_Toc501871166" w:history="1">
        <w:r w:rsidR="0007448A" w:rsidRPr="0007448A">
          <w:rPr>
            <w:rFonts w:ascii="Times New Roman" w:eastAsia="Times New Roman" w:hAnsi="Times New Roman" w:cs="Times New Roman"/>
            <w:b/>
            <w:caps/>
            <w:color w:val="0000FF"/>
            <w:sz w:val="20"/>
            <w:szCs w:val="20"/>
            <w:u w:val="single"/>
            <w:lang w:eastAsia="pl-PL"/>
          </w:rPr>
          <w:t>9. PODSTAWA PŁATNOŚCI</w:t>
        </w:r>
      </w:hyperlink>
    </w:p>
    <w:p w:rsidR="0007448A" w:rsidRPr="0007448A" w:rsidRDefault="0066793C" w:rsidP="0007448A">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3" w:anchor="_Toc501871167" w:history="1">
        <w:r w:rsidR="0007448A" w:rsidRPr="0007448A">
          <w:rPr>
            <w:rFonts w:ascii="Times New Roman" w:eastAsia="Times New Roman" w:hAnsi="Times New Roman" w:cs="Times New Roman"/>
            <w:b/>
            <w:caps/>
            <w:color w:val="0000FF"/>
            <w:sz w:val="20"/>
            <w:szCs w:val="20"/>
            <w:u w:val="single"/>
            <w:lang w:eastAsia="pl-PL"/>
          </w:rPr>
          <w:t>10. PRZEPISY ZWIĄZANE</w:t>
        </w:r>
      </w:hyperlink>
    </w:p>
    <w:p w:rsidR="0007448A" w:rsidRPr="0007448A" w:rsidRDefault="0007448A" w:rsidP="0007448A">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fldChar w:fldCharType="end"/>
      </w:r>
    </w:p>
    <w:p w:rsidR="0007448A" w:rsidRPr="0007448A" w:rsidRDefault="0007448A" w:rsidP="0007448A">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07448A" w:rsidRPr="0007448A" w:rsidRDefault="0007448A" w:rsidP="0007448A">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07448A" w:rsidRPr="0007448A" w:rsidRDefault="0007448A" w:rsidP="0007448A">
      <w:pPr>
        <w:spacing w:after="0" w:line="240" w:lineRule="auto"/>
        <w:rPr>
          <w:rFonts w:ascii="Times New Roman" w:eastAsia="Times New Roman" w:hAnsi="Times New Roman" w:cs="Times New Roman"/>
          <w:sz w:val="19"/>
          <w:szCs w:val="20"/>
          <w:lang w:eastAsia="pl-PL"/>
        </w:rPr>
        <w:sectPr w:rsidR="0007448A" w:rsidRPr="0007448A" w:rsidSect="006B7755">
          <w:pgSz w:w="11907" w:h="16840"/>
          <w:pgMar w:top="851" w:right="851" w:bottom="851" w:left="1134" w:header="1985" w:footer="1531" w:gutter="0"/>
          <w:cols w:space="708"/>
          <w:titlePg/>
        </w:sectPr>
      </w:pP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34" w:name="_Toc428247148"/>
      <w:bookmarkStart w:id="1235" w:name="_Toc501871158"/>
      <w:r w:rsidRPr="0007448A">
        <w:rPr>
          <w:rFonts w:ascii="Times New Roman" w:eastAsia="Times New Roman" w:hAnsi="Times New Roman" w:cs="Times New Roman"/>
          <w:b/>
          <w:caps/>
          <w:kern w:val="28"/>
          <w:sz w:val="20"/>
          <w:szCs w:val="20"/>
          <w:lang w:eastAsia="pl-PL"/>
        </w:rPr>
        <w:lastRenderedPageBreak/>
        <w:t>1. WSTĘP</w:t>
      </w:r>
      <w:bookmarkEnd w:id="1234"/>
      <w:bookmarkEnd w:id="1235"/>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1.1. Przedmiot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Przedmiotem niniejszej ogólnej specyfikacji technicznej (OST) są wymagania dotyczące wykonania i odbioru robót związanych ze ścinaniem i uzupełnianiem poboczy gruntowych.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1.2. Zakres stosowania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Zaleca się wykorzystanie OST przy zlecaniu robót na drogach miejskich i gminnych.</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1.3. Zakres robót objętych OST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Ustalenia zawarte w niniejszej specyfikacji dotyczą zasad prowadzenia robót związanych ze ścinaniem zawyżonych poboczy i uzupełnianiem zaniżonych poboczy.</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1.4. Określenia podstawowe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1.4.1. </w:t>
      </w:r>
      <w:r w:rsidRPr="0007448A">
        <w:rPr>
          <w:rFonts w:ascii="Times New Roman" w:eastAsia="Times New Roman" w:hAnsi="Times New Roman" w:cs="Times New Roman"/>
          <w:sz w:val="20"/>
          <w:szCs w:val="20"/>
          <w:lang w:eastAsia="pl-PL"/>
        </w:rPr>
        <w:t>Pobocze gruntowe - część korony drogi przeznaczona do chwilowego zatrzymania się pojazdów, umieszczenia urządzeń bezpieczeństwa ruchu i wykorzystywana do ruchu pieszych, służąca jednocześnie do bocznego oparcia konstrukcji nawierzchni.</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1.4.2. </w:t>
      </w:r>
      <w:r w:rsidRPr="0007448A">
        <w:rPr>
          <w:rFonts w:ascii="Times New Roman" w:eastAsia="Times New Roman" w:hAnsi="Times New Roman" w:cs="Times New Roman"/>
          <w:sz w:val="20"/>
          <w:szCs w:val="20"/>
          <w:lang w:eastAsia="pl-PL"/>
        </w:rPr>
        <w:t>Odkład - miejsce składowania gruntu pozyskanego w czasie ścinania poboczy.</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1.4.3. </w:t>
      </w:r>
      <w:r w:rsidRPr="0007448A">
        <w:rPr>
          <w:rFonts w:ascii="Times New Roman" w:eastAsia="Times New Roman" w:hAnsi="Times New Roman" w:cs="Times New Roman"/>
          <w:sz w:val="20"/>
          <w:szCs w:val="20"/>
          <w:lang w:eastAsia="pl-PL"/>
        </w:rPr>
        <w:t>Dokop - miejsce pozyskania gruntu do wykonania uzupełnienia poboczy położone poza pasem drogowym.</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1.4.4. </w:t>
      </w:r>
      <w:r w:rsidRPr="0007448A">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pkt 1.4.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1.5. Ogólne wymagania dotyczące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robót podano w OST D-M-00.00.00 „Wymagania ogólne” pkt 1.5.</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36" w:name="_Toc428247149"/>
      <w:bookmarkStart w:id="1237" w:name="_Toc501871159"/>
      <w:r w:rsidRPr="0007448A">
        <w:rPr>
          <w:rFonts w:ascii="Times New Roman" w:eastAsia="Times New Roman" w:hAnsi="Times New Roman" w:cs="Times New Roman"/>
          <w:b/>
          <w:caps/>
          <w:kern w:val="28"/>
          <w:sz w:val="20"/>
          <w:szCs w:val="20"/>
          <w:lang w:eastAsia="pl-PL"/>
        </w:rPr>
        <w:t>2. MATERIAŁY</w:t>
      </w:r>
      <w:bookmarkEnd w:id="1236"/>
      <w:bookmarkEnd w:id="123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2.1. Ogólne wymagania dotyczące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2.2. Rodzaje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Rodzaje materiałów stosowanych do uzupełnienia poboczy podano w OST D-05.01.00 „Nawierzchnie gruntowe” i D-05.01.01 „Nawierzchnia gruntowa naturalna”.</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38" w:name="_Toc428247150"/>
      <w:bookmarkStart w:id="1239" w:name="_Toc501871160"/>
      <w:r w:rsidRPr="0007448A">
        <w:rPr>
          <w:rFonts w:ascii="Times New Roman" w:eastAsia="Times New Roman" w:hAnsi="Times New Roman" w:cs="Times New Roman"/>
          <w:b/>
          <w:caps/>
          <w:kern w:val="28"/>
          <w:sz w:val="20"/>
          <w:szCs w:val="20"/>
          <w:lang w:eastAsia="pl-PL"/>
        </w:rPr>
        <w:t>3. SPRZĘT</w:t>
      </w:r>
      <w:bookmarkEnd w:id="1238"/>
      <w:bookmarkEnd w:id="1239"/>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3.1. Ogólne wymagania dotyczące sprzętu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sprzętu podano w OST D-M-00.00.00 „Wymagania ogólne” pkt 3.</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3.2. Sprzęt do ścinania i uzupełniania poboczy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Wykonawca przystępujący do wykonania robót określonych w niniejszej OST powinien wykazać się możliwością korzystania z następującego sprzętu: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zrywarek, kultywatorów lub bron talerzowych,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równiarek z transporterem (</w:t>
      </w:r>
      <w:proofErr w:type="spellStart"/>
      <w:r w:rsidRPr="0007448A">
        <w:rPr>
          <w:rFonts w:ascii="Times New Roman" w:eastAsia="Times New Roman" w:hAnsi="Times New Roman" w:cs="Times New Roman"/>
          <w:sz w:val="20"/>
          <w:szCs w:val="20"/>
          <w:lang w:eastAsia="pl-PL"/>
        </w:rPr>
        <w:t>ścinarki</w:t>
      </w:r>
      <w:proofErr w:type="spellEnd"/>
      <w:r w:rsidRPr="0007448A">
        <w:rPr>
          <w:rFonts w:ascii="Times New Roman" w:eastAsia="Times New Roman" w:hAnsi="Times New Roman" w:cs="Times New Roman"/>
          <w:sz w:val="20"/>
          <w:szCs w:val="20"/>
          <w:lang w:eastAsia="pl-PL"/>
        </w:rPr>
        <w:t xml:space="preserve"> poboczy),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równiarek do profilowania,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ładowarek czołowych,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walców,</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płytowych zagęszczarek wibracyjnych,</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przewoźnych zbiorników na wodę.</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40" w:name="_Toc428247151"/>
      <w:bookmarkStart w:id="1241" w:name="_Toc501871161"/>
      <w:r w:rsidRPr="0007448A">
        <w:rPr>
          <w:rFonts w:ascii="Times New Roman" w:eastAsia="Times New Roman" w:hAnsi="Times New Roman" w:cs="Times New Roman"/>
          <w:b/>
          <w:caps/>
          <w:kern w:val="28"/>
          <w:sz w:val="20"/>
          <w:szCs w:val="20"/>
          <w:lang w:eastAsia="pl-PL"/>
        </w:rPr>
        <w:t>4. TRANSPORT</w:t>
      </w:r>
      <w:bookmarkEnd w:id="1240"/>
      <w:bookmarkEnd w:id="1241"/>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4.1. Ogólne wymagania dotyczące transportu</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wymagania dotyczące transportu podano w OST D-M-00.00.00 „Wymagania ogólne” pkt 4.</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4.2. Transport materiałów</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Przy wykonywaniu robót określonych w niniejszej OST, można korzystać z dowolnych środków transportowych przeznaczonych do przewozu gruntu.</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42" w:name="_Toc428247152"/>
      <w:bookmarkStart w:id="1243" w:name="_Toc501871162"/>
      <w:r w:rsidRPr="0007448A">
        <w:rPr>
          <w:rFonts w:ascii="Times New Roman" w:eastAsia="Times New Roman" w:hAnsi="Times New Roman" w:cs="Times New Roman"/>
          <w:b/>
          <w:caps/>
          <w:kern w:val="28"/>
          <w:sz w:val="20"/>
          <w:szCs w:val="20"/>
          <w:lang w:eastAsia="pl-PL"/>
        </w:rPr>
        <w:lastRenderedPageBreak/>
        <w:t>5. WYKONANIE ROBÓT</w:t>
      </w:r>
      <w:bookmarkEnd w:id="1242"/>
      <w:bookmarkEnd w:id="1243"/>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5.1. Ogólne zasady wykonania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wykonania robót podano w OST D-M-00.00.00 „Wymagania ogólne” pkt 5.</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5.2. Ścinanie poboczy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Ścinanie poboczy może być wykonywane ręcznie, za pomocą łopat lub sprzętem mechanicznym wg pkt 3.2.</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Ścinanie poboczy należy przeprowadzić od krawędzi pobocza do krawędzi nawierzchni, zgodnie z założonym w dokumentacji projektowej spadkiem poprzecznym.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Nadmiar gruntu uzyskanego podczas ścinania poboczy należy wywieźć na odkład. Miejsce odkładu należy uzgodnić z Inżynierem.</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Grunt pozostały w poboczu należy spulchnić na głębokość od 5 do 10 cm, doprowadzić do wilgotności optymalnej poprzez dodanie wody i zagęścić.</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Wskaźnik zagęszczenia określony zgodnie z BN-77/8931-12 [3], powinien wynosić co najmniej 0,98 maksymalnego zagęszczenia, według normalnej metody </w:t>
      </w:r>
      <w:proofErr w:type="spellStart"/>
      <w:r w:rsidRPr="0007448A">
        <w:rPr>
          <w:rFonts w:ascii="Times New Roman" w:eastAsia="Times New Roman" w:hAnsi="Times New Roman" w:cs="Times New Roman"/>
          <w:sz w:val="20"/>
          <w:szCs w:val="20"/>
          <w:lang w:eastAsia="pl-PL"/>
        </w:rPr>
        <w:t>Proctora</w:t>
      </w:r>
      <w:proofErr w:type="spellEnd"/>
      <w:r w:rsidRPr="0007448A">
        <w:rPr>
          <w:rFonts w:ascii="Times New Roman" w:eastAsia="Times New Roman" w:hAnsi="Times New Roman" w:cs="Times New Roman"/>
          <w:sz w:val="20"/>
          <w:szCs w:val="20"/>
          <w:lang w:eastAsia="pl-PL"/>
        </w:rPr>
        <w:t>, zgodnie z PN-B-04481 [1].</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5.3. Uzupełnianie poboczy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W przypadku występowania ubytków (wgłębień) i zaniżenia w poboczach należy je uzupełnić materiałem o właściwościach podobnych do materiału, z którego zostały pobocza wykonane.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Miejsce, w którym wykonywane będzie uzupełnienie, należy spulchnić na głębokość od 2 do 3 cm, doprowadzić do wilgotności optymalnej, a następnie ułożyć w nim warstwę materiału uzupełniającego w postaci mieszanek optymalnych określonych w OST D-05.01.01 „Nawierzchnia gruntowa naturalna”. Wilgotność optymalną i maksymalną gęstość szkieletu gruntowego mieszanek należy określić laboratoryjnie, zgodnie z PN-B-04481 [1].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Zagęszczenie ułożonej warstwy materiału uzupełniającego należy prowadzić od krawędzi poboczy w kierunku krawędzi nawierzchni. Rodzaj sprzętu do zagęszczania musi być zaakceptowany przez Inżyniera. Zagęszczona powierzchnia powinna być równa, posiadać spadek poprzeczny zgodny z założonym w dokumentacji projektowej, oraz nie posiadać śladów po przejściu walców lub zagęszczarek.</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Wskaźnik zagęszczenia wykonany według BN-77/8931-12 [3] powinien wynosić co najmniej 0,98 maksymalnego zagęszczenia według normalnej próby </w:t>
      </w:r>
      <w:proofErr w:type="spellStart"/>
      <w:r w:rsidRPr="0007448A">
        <w:rPr>
          <w:rFonts w:ascii="Times New Roman" w:eastAsia="Times New Roman" w:hAnsi="Times New Roman" w:cs="Times New Roman"/>
          <w:sz w:val="20"/>
          <w:szCs w:val="20"/>
          <w:lang w:eastAsia="pl-PL"/>
        </w:rPr>
        <w:t>Proctora</w:t>
      </w:r>
      <w:proofErr w:type="spellEnd"/>
      <w:r w:rsidRPr="0007448A">
        <w:rPr>
          <w:rFonts w:ascii="Times New Roman" w:eastAsia="Times New Roman" w:hAnsi="Times New Roman" w:cs="Times New Roman"/>
          <w:sz w:val="20"/>
          <w:szCs w:val="20"/>
          <w:lang w:eastAsia="pl-PL"/>
        </w:rPr>
        <w:t>, zgodnie z PN-B-04481 [1].</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44" w:name="_Toc428247153"/>
      <w:bookmarkStart w:id="1245" w:name="_Toc501871163"/>
      <w:r w:rsidRPr="0007448A">
        <w:rPr>
          <w:rFonts w:ascii="Times New Roman" w:eastAsia="Times New Roman" w:hAnsi="Times New Roman" w:cs="Times New Roman"/>
          <w:b/>
          <w:caps/>
          <w:kern w:val="28"/>
          <w:sz w:val="20"/>
          <w:szCs w:val="20"/>
          <w:lang w:eastAsia="pl-PL"/>
        </w:rPr>
        <w:t>6. KONTROLA JAKOŚCI ROBÓT</w:t>
      </w:r>
      <w:bookmarkEnd w:id="1244"/>
      <w:bookmarkEnd w:id="1245"/>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6.1. Ogólne zasady kontroli jakości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kontroli jakości robót podano w OST D-M-00.00.00 „Wymagania ogólne” pkt 6.</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6.2. Badania przed przystąpieniem do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Przed przystąpieniem do robót Wykonawca przeprowadzi badania gruntów proponowanych do uzupełnienia poboczy oraz opracuje optymalny skład mieszanki według OST D-05.01.00 „Nawierzchnie gruntowe”, OST D-05.01.01 „Nawierzchnia gruntowa naturalna”.</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6.3. Badania w czasie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Częstotliwość oraz zakres badań i pomiarów w czasie prowadzenia robót  podano w tablicy 1.</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1. Częstotliwość oraz zakres badań i pomiarów</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637"/>
        <w:gridCol w:w="3544"/>
        <w:gridCol w:w="3260"/>
      </w:tblGrid>
      <w:tr w:rsidR="0007448A" w:rsidRPr="0007448A" w:rsidTr="0007448A">
        <w:tc>
          <w:tcPr>
            <w:tcW w:w="63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Lp.</w:t>
            </w:r>
          </w:p>
        </w:tc>
        <w:tc>
          <w:tcPr>
            <w:tcW w:w="3544"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 badań</w:t>
            </w:r>
          </w:p>
        </w:tc>
        <w:tc>
          <w:tcPr>
            <w:tcW w:w="3260"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Częstotliwość badań</w:t>
            </w:r>
          </w:p>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Minimalna liczba badań na dziennej działce roboczej</w:t>
            </w:r>
          </w:p>
        </w:tc>
      </w:tr>
      <w:tr w:rsidR="0007448A" w:rsidRPr="0007448A" w:rsidTr="0007448A">
        <w:tc>
          <w:tcPr>
            <w:tcW w:w="63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3544"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Uziarnienie mieszanki uzupełniającej</w:t>
            </w:r>
          </w:p>
        </w:tc>
        <w:tc>
          <w:tcPr>
            <w:tcW w:w="3260"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próbki</w:t>
            </w:r>
          </w:p>
        </w:tc>
      </w:tr>
      <w:tr w:rsidR="0007448A" w:rsidRPr="0007448A" w:rsidTr="0007448A">
        <w:tc>
          <w:tcPr>
            <w:tcW w:w="63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354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Wilgotność optymalna mieszanki uzupełniającej</w:t>
            </w:r>
          </w:p>
        </w:tc>
        <w:tc>
          <w:tcPr>
            <w:tcW w:w="3260"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próbki</w:t>
            </w:r>
          </w:p>
        </w:tc>
      </w:tr>
      <w:tr w:rsidR="0007448A" w:rsidRPr="0007448A" w:rsidTr="0007448A">
        <w:tc>
          <w:tcPr>
            <w:tcW w:w="63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354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Wilgotność optymalna gruntu w ściętym poboczu</w:t>
            </w:r>
          </w:p>
        </w:tc>
        <w:tc>
          <w:tcPr>
            <w:tcW w:w="3260"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próbki</w:t>
            </w:r>
          </w:p>
        </w:tc>
      </w:tr>
      <w:tr w:rsidR="0007448A" w:rsidRPr="0007448A" w:rsidTr="0007448A">
        <w:tc>
          <w:tcPr>
            <w:tcW w:w="63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4</w:t>
            </w:r>
          </w:p>
        </w:tc>
        <w:tc>
          <w:tcPr>
            <w:tcW w:w="354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Wskaźnik zagęszczenia na ścinanych lub uzupełnianych poboczach</w:t>
            </w:r>
          </w:p>
        </w:tc>
        <w:tc>
          <w:tcPr>
            <w:tcW w:w="3260"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razy na 1 km</w:t>
            </w:r>
          </w:p>
        </w:tc>
      </w:tr>
    </w:tbl>
    <w:p w:rsidR="0007448A" w:rsidRPr="0007448A" w:rsidRDefault="0007448A" w:rsidP="0007448A">
      <w:pPr>
        <w:keepNext/>
        <w:overflowPunct w:val="0"/>
        <w:autoSpaceDE w:val="0"/>
        <w:autoSpaceDN w:val="0"/>
        <w:adjustRightInd w:val="0"/>
        <w:spacing w:before="36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6.4. Pomiar cech geometrycznych ścinanych lub uzupełnianych poboczy</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Częstotliwość oraz zakres pomiarów po zakończeniu robót podano w tablicy 2.</w:t>
      </w: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Tablica 2. Częstotliwość oraz zakres pomiarów ścinanych lub uzupełnianych poboczy</w:t>
      </w:r>
    </w:p>
    <w:tbl>
      <w:tblPr>
        <w:tblW w:w="0" w:type="auto"/>
        <w:tblInd w:w="8" w:type="dxa"/>
        <w:tblCellMar>
          <w:left w:w="70" w:type="dxa"/>
          <w:right w:w="70" w:type="dxa"/>
        </w:tblCellMar>
        <w:tblLook w:val="04A0" w:firstRow="1" w:lastRow="0" w:firstColumn="1" w:lastColumn="0" w:noHBand="0" w:noVBand="1"/>
      </w:tblPr>
      <w:tblGrid>
        <w:gridCol w:w="637"/>
        <w:gridCol w:w="3544"/>
        <w:gridCol w:w="3260"/>
      </w:tblGrid>
      <w:tr w:rsidR="0007448A" w:rsidRPr="0007448A" w:rsidTr="0007448A">
        <w:tc>
          <w:tcPr>
            <w:tcW w:w="637"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lastRenderedPageBreak/>
              <w:t xml:space="preserve"> </w:t>
            </w:r>
            <w:r w:rsidRPr="0007448A">
              <w:rPr>
                <w:rFonts w:ascii="Times New Roman" w:eastAsia="Times New Roman" w:hAnsi="Times New Roman" w:cs="Times New Roman"/>
                <w:sz w:val="20"/>
                <w:szCs w:val="20"/>
                <w:lang w:eastAsia="pl-PL"/>
              </w:rPr>
              <w:t>Lp.</w:t>
            </w:r>
          </w:p>
        </w:tc>
        <w:tc>
          <w:tcPr>
            <w:tcW w:w="3544" w:type="dxa"/>
            <w:tcBorders>
              <w:top w:val="single" w:sz="6" w:space="0" w:color="auto"/>
              <w:left w:val="single" w:sz="6" w:space="0" w:color="auto"/>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Wyszczególnienie</w:t>
            </w:r>
          </w:p>
        </w:tc>
        <w:tc>
          <w:tcPr>
            <w:tcW w:w="3260" w:type="dxa"/>
            <w:tcBorders>
              <w:top w:val="single" w:sz="6" w:space="0" w:color="auto"/>
              <w:left w:val="nil"/>
              <w:bottom w:val="doub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Minimalna częstotliwość pomiarów</w:t>
            </w:r>
          </w:p>
        </w:tc>
      </w:tr>
      <w:tr w:rsidR="0007448A" w:rsidRPr="0007448A" w:rsidTr="0007448A">
        <w:tc>
          <w:tcPr>
            <w:tcW w:w="637"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w:t>
            </w:r>
          </w:p>
        </w:tc>
        <w:tc>
          <w:tcPr>
            <w:tcW w:w="3544" w:type="dxa"/>
            <w:tcBorders>
              <w:top w:val="nil"/>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Spadki poprzeczne</w:t>
            </w:r>
          </w:p>
        </w:tc>
        <w:tc>
          <w:tcPr>
            <w:tcW w:w="3260" w:type="dxa"/>
            <w:tcBorders>
              <w:top w:val="nil"/>
              <w:left w:val="nil"/>
              <w:bottom w:val="nil"/>
              <w:right w:val="single" w:sz="6" w:space="0" w:color="auto"/>
            </w:tcBorders>
            <w:noWrap/>
            <w:hideMark/>
          </w:tcPr>
          <w:p w:rsidR="0007448A" w:rsidRPr="0007448A" w:rsidRDefault="0007448A" w:rsidP="0007448A">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 razy na 100 m</w:t>
            </w:r>
          </w:p>
        </w:tc>
      </w:tr>
      <w:tr w:rsidR="0007448A" w:rsidRPr="0007448A" w:rsidTr="0007448A">
        <w:tc>
          <w:tcPr>
            <w:tcW w:w="637"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2</w:t>
            </w:r>
          </w:p>
        </w:tc>
        <w:tc>
          <w:tcPr>
            <w:tcW w:w="3544" w:type="dxa"/>
            <w:tcBorders>
              <w:top w:val="single" w:sz="6" w:space="0" w:color="auto"/>
              <w:left w:val="single" w:sz="6" w:space="0" w:color="auto"/>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Równość podłużna</w:t>
            </w:r>
          </w:p>
        </w:tc>
        <w:tc>
          <w:tcPr>
            <w:tcW w:w="3260" w:type="dxa"/>
            <w:vMerge w:val="restart"/>
            <w:tcBorders>
              <w:top w:val="single" w:sz="6" w:space="0" w:color="auto"/>
              <w:left w:val="nil"/>
              <w:bottom w:val="single" w:sz="6" w:space="0" w:color="auto"/>
              <w:right w:val="single" w:sz="6" w:space="0" w:color="auto"/>
            </w:tcBorders>
            <w:noWrap/>
            <w:hideMark/>
          </w:tcPr>
          <w:p w:rsidR="0007448A" w:rsidRPr="0007448A" w:rsidRDefault="0007448A" w:rsidP="0007448A">
            <w:pPr>
              <w:overflowPunct w:val="0"/>
              <w:autoSpaceDE w:val="0"/>
              <w:autoSpaceDN w:val="0"/>
              <w:adjustRightInd w:val="0"/>
              <w:spacing w:before="240" w:after="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co 50 m</w:t>
            </w:r>
          </w:p>
        </w:tc>
      </w:tr>
      <w:tr w:rsidR="0007448A" w:rsidRPr="0007448A" w:rsidTr="0007448A">
        <w:tc>
          <w:tcPr>
            <w:tcW w:w="637" w:type="dxa"/>
            <w:tcBorders>
              <w:top w:val="single" w:sz="6" w:space="0" w:color="auto"/>
              <w:left w:val="single" w:sz="6" w:space="0" w:color="auto"/>
              <w:bottom w:val="single" w:sz="6" w:space="0" w:color="auto"/>
              <w:right w:val="single" w:sz="6" w:space="0" w:color="auto"/>
            </w:tcBorders>
            <w:hideMark/>
          </w:tcPr>
          <w:p w:rsidR="0007448A" w:rsidRPr="0007448A" w:rsidRDefault="0007448A" w:rsidP="0007448A">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w:t>
            </w:r>
          </w:p>
        </w:tc>
        <w:tc>
          <w:tcPr>
            <w:tcW w:w="3544" w:type="dxa"/>
            <w:tcBorders>
              <w:top w:val="single" w:sz="6" w:space="0" w:color="auto"/>
              <w:left w:val="single" w:sz="6" w:space="0" w:color="auto"/>
              <w:bottom w:val="single" w:sz="6" w:space="0" w:color="auto"/>
              <w:right w:val="single" w:sz="6" w:space="0" w:color="auto"/>
            </w:tcBorders>
            <w:hideMark/>
          </w:tcPr>
          <w:p w:rsidR="0007448A" w:rsidRPr="0007448A" w:rsidRDefault="0007448A" w:rsidP="0007448A">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Równość poprzeczna</w:t>
            </w:r>
          </w:p>
        </w:tc>
        <w:tc>
          <w:tcPr>
            <w:tcW w:w="0" w:type="auto"/>
            <w:vMerge/>
            <w:tcBorders>
              <w:top w:val="single" w:sz="6" w:space="0" w:color="auto"/>
              <w:left w:val="nil"/>
              <w:bottom w:val="single" w:sz="6" w:space="0" w:color="auto"/>
              <w:right w:val="single" w:sz="6" w:space="0" w:color="auto"/>
            </w:tcBorders>
            <w:vAlign w:val="center"/>
            <w:hideMark/>
          </w:tcPr>
          <w:p w:rsidR="0007448A" w:rsidRPr="0007448A" w:rsidRDefault="0007448A" w:rsidP="0007448A">
            <w:pPr>
              <w:spacing w:after="0" w:line="240" w:lineRule="auto"/>
              <w:rPr>
                <w:rFonts w:ascii="Times New Roman" w:eastAsia="Times New Roman" w:hAnsi="Times New Roman" w:cs="Times New Roman"/>
                <w:sz w:val="20"/>
                <w:szCs w:val="20"/>
                <w:lang w:eastAsia="pl-PL"/>
              </w:rPr>
            </w:pPr>
          </w:p>
        </w:tc>
      </w:tr>
    </w:tbl>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6.4.1. </w:t>
      </w:r>
      <w:r w:rsidRPr="0007448A">
        <w:rPr>
          <w:rFonts w:ascii="Times New Roman" w:eastAsia="Times New Roman" w:hAnsi="Times New Roman" w:cs="Times New Roman"/>
          <w:sz w:val="20"/>
          <w:szCs w:val="20"/>
          <w:lang w:eastAsia="pl-PL"/>
        </w:rPr>
        <w:t>Spadki poprzeczne poboczy</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 xml:space="preserve">Spadki poprzeczne poboczy powinny być zgodne z dokumentacją projektową, z tolerancją </w:t>
      </w:r>
      <w:r w:rsidRPr="0007448A">
        <w:rPr>
          <w:rFonts w:ascii="Times New Roman" w:eastAsia="Times New Roman" w:hAnsi="Times New Roman" w:cs="Times New Roman"/>
          <w:sz w:val="20"/>
          <w:szCs w:val="20"/>
          <w:lang w:eastAsia="pl-PL"/>
        </w:rPr>
        <w:sym w:font="Symbol" w:char="F0B1"/>
      </w:r>
      <w:r w:rsidRPr="0007448A">
        <w:rPr>
          <w:rFonts w:ascii="Times New Roman" w:eastAsia="Times New Roman" w:hAnsi="Times New Roman" w:cs="Times New Roman"/>
          <w:sz w:val="20"/>
          <w:szCs w:val="20"/>
          <w:lang w:eastAsia="pl-PL"/>
        </w:rPr>
        <w:t xml:space="preserve"> 1%.</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 xml:space="preserve">6.4.2. </w:t>
      </w:r>
      <w:r w:rsidRPr="0007448A">
        <w:rPr>
          <w:rFonts w:ascii="Times New Roman" w:eastAsia="Times New Roman" w:hAnsi="Times New Roman" w:cs="Times New Roman"/>
          <w:sz w:val="20"/>
          <w:szCs w:val="20"/>
          <w:lang w:eastAsia="pl-PL"/>
        </w:rPr>
        <w:t>Równość poboczy</w:t>
      </w:r>
    </w:p>
    <w:p w:rsidR="0007448A" w:rsidRPr="0007448A" w:rsidRDefault="0007448A" w:rsidP="0007448A">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Nierówności podłużne i poprzeczne należy mierzyć łatą 4-metrową wg BN-68/8931-04 [2].  Maksymalny prześwit pod łatą nie może przekraczać 15 mm.</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46" w:name="_Toc428247154"/>
      <w:bookmarkStart w:id="1247" w:name="_Toc501871164"/>
      <w:r w:rsidRPr="0007448A">
        <w:rPr>
          <w:rFonts w:ascii="Times New Roman" w:eastAsia="Times New Roman" w:hAnsi="Times New Roman" w:cs="Times New Roman"/>
          <w:b/>
          <w:caps/>
          <w:kern w:val="28"/>
          <w:sz w:val="20"/>
          <w:szCs w:val="20"/>
          <w:lang w:eastAsia="pl-PL"/>
        </w:rPr>
        <w:t>7. OBMIAR ROBÓT</w:t>
      </w:r>
      <w:bookmarkEnd w:id="1246"/>
      <w:bookmarkEnd w:id="1247"/>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7.1. Ogólne zasady obmiaru robót</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zasady obmiaru robót podano w OST D-M-00.00.00 „Wymagania ogólne” pkt 7.</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7.2. Jednostka obmiarowa</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Jednostką obmiarową jest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(metr kwadratowy) wykonanych robót na poboczach. </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48" w:name="_Toc428247155"/>
      <w:bookmarkStart w:id="1249" w:name="_Toc501871165"/>
      <w:r w:rsidRPr="0007448A">
        <w:rPr>
          <w:rFonts w:ascii="Times New Roman" w:eastAsia="Times New Roman" w:hAnsi="Times New Roman" w:cs="Times New Roman"/>
          <w:b/>
          <w:caps/>
          <w:kern w:val="28"/>
          <w:sz w:val="20"/>
          <w:szCs w:val="20"/>
          <w:lang w:eastAsia="pl-PL"/>
        </w:rPr>
        <w:t>8. ODBIÓR ROBÓT</w:t>
      </w:r>
      <w:bookmarkEnd w:id="1248"/>
      <w:bookmarkEnd w:id="1249"/>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Ogólne zasady odbioru robót podano w OST D-M-00.00.00 „Wymagania ogólne” pkt 8.</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50" w:name="_Toc428247156"/>
      <w:bookmarkStart w:id="1251" w:name="_Toc501871166"/>
      <w:r w:rsidRPr="0007448A">
        <w:rPr>
          <w:rFonts w:ascii="Times New Roman" w:eastAsia="Times New Roman" w:hAnsi="Times New Roman" w:cs="Times New Roman"/>
          <w:b/>
          <w:caps/>
          <w:kern w:val="28"/>
          <w:sz w:val="20"/>
          <w:szCs w:val="20"/>
          <w:lang w:eastAsia="pl-PL"/>
        </w:rPr>
        <w:t>9. PODSTAWA PŁATNOŚCI</w:t>
      </w:r>
      <w:bookmarkEnd w:id="1250"/>
      <w:bookmarkEnd w:id="1251"/>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9.1. Ogólne ustalenia dotyczące podstawy płatności</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ab/>
        <w:t>Ogólne ustalenia dotyczące podstawy płatności podano w OST D-M-00.00.00 „Wymagania ogólne” pkt 9.</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9.2. Cena jednostki obmiarowej</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b/>
          <w:sz w:val="20"/>
          <w:szCs w:val="20"/>
          <w:lang w:eastAsia="pl-PL"/>
        </w:rPr>
        <w:tab/>
      </w:r>
      <w:r w:rsidRPr="0007448A">
        <w:rPr>
          <w:rFonts w:ascii="Times New Roman" w:eastAsia="Times New Roman" w:hAnsi="Times New Roman" w:cs="Times New Roman"/>
          <w:sz w:val="20"/>
          <w:szCs w:val="20"/>
          <w:lang w:eastAsia="pl-PL"/>
        </w:rPr>
        <w:t>Cena wykonania 1 m</w:t>
      </w:r>
      <w:r w:rsidRPr="0007448A">
        <w:rPr>
          <w:rFonts w:ascii="Times New Roman" w:eastAsia="Times New Roman" w:hAnsi="Times New Roman" w:cs="Times New Roman"/>
          <w:sz w:val="20"/>
          <w:szCs w:val="20"/>
          <w:vertAlign w:val="superscript"/>
          <w:lang w:eastAsia="pl-PL"/>
        </w:rPr>
        <w:t>2</w:t>
      </w:r>
      <w:r w:rsidRPr="0007448A">
        <w:rPr>
          <w:rFonts w:ascii="Times New Roman" w:eastAsia="Times New Roman" w:hAnsi="Times New Roman" w:cs="Times New Roman"/>
          <w:sz w:val="20"/>
          <w:szCs w:val="20"/>
          <w:lang w:eastAsia="pl-PL"/>
        </w:rPr>
        <w:t xml:space="preserve"> robót obejmuje: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prace pomiarowe i przygotowawcze,</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oznakowanie robót,</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ścięcie poboczy i zagęszczenie podłoża,</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odwiezienie gruntu na odkład,</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dostarczenie materiału uzupełniającego,</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rozłożenie materiału,</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zagęszczenie poboczy,</w:t>
      </w:r>
    </w:p>
    <w:p w:rsidR="0007448A" w:rsidRPr="0007448A" w:rsidRDefault="0007448A" w:rsidP="0007448A">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przeprowadzenie pomiarów i badań laboratoryjnych wymaganych w specyfikacji technicznej.</w:t>
      </w:r>
    </w:p>
    <w:p w:rsidR="0007448A" w:rsidRPr="0007448A" w:rsidRDefault="0007448A" w:rsidP="0007448A">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52" w:name="_Toc428247157"/>
      <w:bookmarkStart w:id="1253" w:name="_Toc501871167"/>
      <w:r w:rsidRPr="0007448A">
        <w:rPr>
          <w:rFonts w:ascii="Times New Roman" w:eastAsia="Times New Roman" w:hAnsi="Times New Roman" w:cs="Times New Roman"/>
          <w:b/>
          <w:caps/>
          <w:kern w:val="28"/>
          <w:sz w:val="20"/>
          <w:szCs w:val="20"/>
          <w:lang w:eastAsia="pl-PL"/>
        </w:rPr>
        <w:t>10. PRZEPISY ZWIĄZANE</w:t>
      </w:r>
      <w:bookmarkEnd w:id="1252"/>
      <w:bookmarkEnd w:id="1253"/>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10.1. Normy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1.  PN-B-04481</w:t>
      </w:r>
      <w:r w:rsidRPr="0007448A">
        <w:rPr>
          <w:rFonts w:ascii="Times New Roman" w:eastAsia="Times New Roman" w:hAnsi="Times New Roman" w:cs="Times New Roman"/>
          <w:sz w:val="20"/>
          <w:szCs w:val="20"/>
          <w:lang w:eastAsia="pl-PL"/>
        </w:rPr>
        <w:tab/>
        <w:t xml:space="preserve">     Grunty budowlane. Badania laboratoryjne</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2.  BN-68/8931-04   Drogi samochodowe. Pomiar równości nawierzchni </w:t>
      </w:r>
      <w:proofErr w:type="spellStart"/>
      <w:r w:rsidRPr="0007448A">
        <w:rPr>
          <w:rFonts w:ascii="Times New Roman" w:eastAsia="Times New Roman" w:hAnsi="Times New Roman" w:cs="Times New Roman"/>
          <w:sz w:val="20"/>
          <w:szCs w:val="20"/>
          <w:lang w:eastAsia="pl-PL"/>
        </w:rPr>
        <w:t>planografem</w:t>
      </w:r>
      <w:proofErr w:type="spellEnd"/>
      <w:r w:rsidRPr="0007448A">
        <w:rPr>
          <w:rFonts w:ascii="Times New Roman" w:eastAsia="Times New Roman" w:hAnsi="Times New Roman" w:cs="Times New Roman"/>
          <w:sz w:val="20"/>
          <w:szCs w:val="20"/>
          <w:lang w:eastAsia="pl-PL"/>
        </w:rPr>
        <w:t xml:space="preserve"> i łatą</w:t>
      </w:r>
    </w:p>
    <w:p w:rsidR="0007448A" w:rsidRPr="0007448A" w:rsidRDefault="0007448A" w:rsidP="0007448A">
      <w:pPr>
        <w:tabs>
          <w:tab w:val="left" w:pos="1701"/>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3.  BN-77/8931-12   Oznaczenie wskaźnika zagęszczenia gruntu.</w:t>
      </w:r>
    </w:p>
    <w:p w:rsidR="0007448A" w:rsidRPr="0007448A" w:rsidRDefault="0007448A" w:rsidP="0007448A">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07448A">
        <w:rPr>
          <w:rFonts w:ascii="Times New Roman" w:eastAsia="Times New Roman" w:hAnsi="Times New Roman" w:cs="Times New Roman"/>
          <w:b/>
          <w:sz w:val="20"/>
          <w:szCs w:val="20"/>
          <w:lang w:eastAsia="pl-PL"/>
        </w:rPr>
        <w:t>10.2. Inne materiały</w:t>
      </w:r>
    </w:p>
    <w:p w:rsidR="0007448A" w:rsidRPr="0007448A" w:rsidRDefault="0007448A" w:rsidP="0007448A">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07448A">
        <w:rPr>
          <w:rFonts w:ascii="Times New Roman" w:eastAsia="Times New Roman" w:hAnsi="Times New Roman" w:cs="Times New Roman"/>
          <w:sz w:val="20"/>
          <w:szCs w:val="20"/>
          <w:lang w:eastAsia="pl-PL"/>
        </w:rPr>
        <w:t xml:space="preserve">4.  Stanisław Datka, Stanisław </w:t>
      </w:r>
      <w:proofErr w:type="spellStart"/>
      <w:r w:rsidRPr="0007448A">
        <w:rPr>
          <w:rFonts w:ascii="Times New Roman" w:eastAsia="Times New Roman" w:hAnsi="Times New Roman" w:cs="Times New Roman"/>
          <w:sz w:val="20"/>
          <w:szCs w:val="20"/>
          <w:lang w:eastAsia="pl-PL"/>
        </w:rPr>
        <w:t>Luszawski</w:t>
      </w:r>
      <w:proofErr w:type="spellEnd"/>
      <w:r w:rsidRPr="0007448A">
        <w:rPr>
          <w:rFonts w:ascii="Times New Roman" w:eastAsia="Times New Roman" w:hAnsi="Times New Roman" w:cs="Times New Roman"/>
          <w:sz w:val="20"/>
          <w:szCs w:val="20"/>
          <w:lang w:eastAsia="pl-PL"/>
        </w:rPr>
        <w:t>: Drogowe roboty ziemne.</w:t>
      </w:r>
    </w:p>
    <w:p w:rsidR="009473FE" w:rsidRDefault="009473FE">
      <w:r>
        <w:br w:type="page"/>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73FE">
        <w:rPr>
          <w:rFonts w:ascii="Times New Roman" w:eastAsia="Times New Roman" w:hAnsi="Times New Roman" w:cs="Times New Roman"/>
          <w:sz w:val="28"/>
          <w:szCs w:val="20"/>
          <w:lang w:eastAsia="pl-PL"/>
        </w:rPr>
        <w:lastRenderedPageBreak/>
        <w:t>OGÓLNE SPECYFIKACJE TECHNICZNE</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9473FE">
        <w:rPr>
          <w:rFonts w:ascii="Times New Roman" w:eastAsia="Times New Roman" w:hAnsi="Times New Roman" w:cs="Times New Roman"/>
          <w:b/>
          <w:sz w:val="28"/>
          <w:szCs w:val="20"/>
          <w:lang w:eastAsia="pl-PL"/>
        </w:rPr>
        <w:t>D - 07.02.01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9473FE">
        <w:rPr>
          <w:rFonts w:ascii="Times New Roman" w:eastAsia="Times New Roman" w:hAnsi="Times New Roman" w:cs="Times New Roman"/>
          <w:b/>
          <w:sz w:val="28"/>
          <w:szCs w:val="20"/>
          <w:lang w:eastAsia="pl-PL"/>
        </w:rPr>
        <w:t>OZNAKOWANIE  PIONOWE</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9473FE" w:rsidRPr="009473FE" w:rsidRDefault="009473FE" w:rsidP="009473FE">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810"/>
        <w:gridCol w:w="3420"/>
      </w:tblGrid>
      <w:tr w:rsidR="009473FE" w:rsidRPr="009473FE" w:rsidTr="009473FE">
        <w:trPr>
          <w:jc w:val="center"/>
        </w:trPr>
        <w:tc>
          <w:tcPr>
            <w:tcW w:w="810" w:type="dxa"/>
            <w:hideMark/>
          </w:tcPr>
          <w:p w:rsidR="009473FE" w:rsidRPr="009473FE" w:rsidRDefault="009473FE" w:rsidP="009473FE">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OST</w:t>
            </w:r>
          </w:p>
        </w:tc>
        <w:tc>
          <w:tcPr>
            <w:tcW w:w="3420" w:type="dxa"/>
            <w:hideMark/>
          </w:tcPr>
          <w:p w:rsidR="009473FE" w:rsidRPr="009473FE" w:rsidRDefault="009473FE" w:rsidP="009473FE">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ogólna specyfikacja techniczna</w:t>
            </w:r>
          </w:p>
        </w:tc>
      </w:tr>
      <w:tr w:rsidR="009473FE" w:rsidRPr="009473FE" w:rsidTr="009473FE">
        <w:trPr>
          <w:jc w:val="center"/>
        </w:trPr>
        <w:tc>
          <w:tcPr>
            <w:tcW w:w="810" w:type="dxa"/>
            <w:hideMark/>
          </w:tcPr>
          <w:p w:rsidR="009473FE" w:rsidRPr="009473FE" w:rsidRDefault="009473FE" w:rsidP="009473FE">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SST</w:t>
            </w:r>
          </w:p>
        </w:tc>
        <w:tc>
          <w:tcPr>
            <w:tcW w:w="3420" w:type="dxa"/>
            <w:hideMark/>
          </w:tcPr>
          <w:p w:rsidR="009473FE" w:rsidRPr="009473FE" w:rsidRDefault="009473FE" w:rsidP="009473FE">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szczegółowa specyfikacja techniczna</w:t>
            </w:r>
          </w:p>
        </w:tc>
      </w:tr>
    </w:tbl>
    <w:p w:rsidR="009473FE" w:rsidRPr="009473FE" w:rsidRDefault="009473FE" w:rsidP="009473FE">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9473FE" w:rsidRPr="009473FE" w:rsidRDefault="009473FE" w:rsidP="009473FE">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SPIS TREŚCI</w:t>
      </w:r>
    </w:p>
    <w:p w:rsidR="009473FE" w:rsidRPr="009473FE" w:rsidRDefault="009473FE"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9473FE">
        <w:rPr>
          <w:rFonts w:ascii="Times New Roman" w:eastAsia="Times New Roman" w:hAnsi="Times New Roman" w:cs="Times New Roman"/>
          <w:caps/>
          <w:sz w:val="20"/>
          <w:szCs w:val="20"/>
          <w:lang w:eastAsia="pl-PL"/>
        </w:rPr>
        <w:fldChar w:fldCharType="begin"/>
      </w:r>
      <w:r w:rsidRPr="009473FE">
        <w:rPr>
          <w:rFonts w:ascii="Times New Roman" w:eastAsia="Times New Roman" w:hAnsi="Times New Roman" w:cs="Times New Roman"/>
          <w:caps/>
          <w:sz w:val="20"/>
          <w:szCs w:val="20"/>
          <w:lang w:eastAsia="pl-PL"/>
        </w:rPr>
        <w:instrText xml:space="preserve"> TOC \o "1-1" \n \h \z </w:instrText>
      </w:r>
      <w:r w:rsidRPr="009473FE">
        <w:rPr>
          <w:rFonts w:ascii="Times New Roman" w:eastAsia="Times New Roman" w:hAnsi="Times New Roman" w:cs="Times New Roman"/>
          <w:caps/>
          <w:sz w:val="20"/>
          <w:szCs w:val="20"/>
          <w:lang w:eastAsia="pl-PL"/>
        </w:rPr>
        <w:fldChar w:fldCharType="separate"/>
      </w:r>
      <w:hyperlink r:id="rId194" w:anchor="_Toc501174048" w:history="1">
        <w:r w:rsidRPr="009473FE">
          <w:rPr>
            <w:rFonts w:ascii="Times New Roman" w:eastAsia="Times New Roman" w:hAnsi="Times New Roman" w:cs="Times New Roman"/>
            <w:b/>
            <w:caps/>
            <w:color w:val="0000FF"/>
            <w:sz w:val="20"/>
            <w:szCs w:val="20"/>
            <w:u w:val="single"/>
            <w:lang w:eastAsia="pl-PL"/>
          </w:rPr>
          <w:t>1. WSTĘP</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5" w:anchor="_Toc501174049" w:history="1">
        <w:r w:rsidR="009473FE" w:rsidRPr="009473FE">
          <w:rPr>
            <w:rFonts w:ascii="Times New Roman" w:eastAsia="Times New Roman" w:hAnsi="Times New Roman" w:cs="Times New Roman"/>
            <w:b/>
            <w:caps/>
            <w:color w:val="0000FF"/>
            <w:sz w:val="20"/>
            <w:szCs w:val="20"/>
            <w:u w:val="single"/>
            <w:lang w:eastAsia="pl-PL"/>
          </w:rPr>
          <w:t>2. materiały</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6" w:anchor="_Toc501174050" w:history="1">
        <w:r w:rsidR="009473FE" w:rsidRPr="009473FE">
          <w:rPr>
            <w:rFonts w:ascii="Times New Roman" w:eastAsia="Times New Roman" w:hAnsi="Times New Roman" w:cs="Times New Roman"/>
            <w:b/>
            <w:caps/>
            <w:color w:val="0000FF"/>
            <w:sz w:val="20"/>
            <w:szCs w:val="20"/>
            <w:u w:val="single"/>
            <w:lang w:eastAsia="pl-PL"/>
          </w:rPr>
          <w:t>3. sprzęt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7" w:anchor="_Toc501174051" w:history="1">
        <w:r w:rsidR="009473FE" w:rsidRPr="009473FE">
          <w:rPr>
            <w:rFonts w:ascii="Times New Roman" w:eastAsia="Times New Roman" w:hAnsi="Times New Roman" w:cs="Times New Roman"/>
            <w:b/>
            <w:caps/>
            <w:color w:val="0000FF"/>
            <w:sz w:val="20"/>
            <w:szCs w:val="20"/>
            <w:u w:val="single"/>
            <w:lang w:eastAsia="pl-PL"/>
          </w:rPr>
          <w:t>4. transport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8" w:anchor="_Toc501174052" w:history="1">
        <w:r w:rsidR="009473FE" w:rsidRPr="009473FE">
          <w:rPr>
            <w:rFonts w:ascii="Times New Roman" w:eastAsia="Times New Roman" w:hAnsi="Times New Roman" w:cs="Times New Roman"/>
            <w:b/>
            <w:caps/>
            <w:color w:val="0000FF"/>
            <w:sz w:val="20"/>
            <w:szCs w:val="20"/>
            <w:u w:val="single"/>
            <w:lang w:eastAsia="pl-PL"/>
          </w:rPr>
          <w:t>5. wykonanie robót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199" w:anchor="_Toc501174053" w:history="1">
        <w:r w:rsidR="009473FE" w:rsidRPr="009473FE">
          <w:rPr>
            <w:rFonts w:ascii="Times New Roman" w:eastAsia="Times New Roman" w:hAnsi="Times New Roman" w:cs="Times New Roman"/>
            <w:b/>
            <w:caps/>
            <w:color w:val="0000FF"/>
            <w:sz w:val="20"/>
            <w:szCs w:val="20"/>
            <w:u w:val="single"/>
            <w:lang w:eastAsia="pl-PL"/>
          </w:rPr>
          <w:t>6. kontrola jakości robót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0" w:anchor="_Toc501174054" w:history="1">
        <w:r w:rsidR="009473FE" w:rsidRPr="009473FE">
          <w:rPr>
            <w:rFonts w:ascii="Times New Roman" w:eastAsia="Times New Roman" w:hAnsi="Times New Roman" w:cs="Times New Roman"/>
            <w:b/>
            <w:caps/>
            <w:color w:val="0000FF"/>
            <w:sz w:val="20"/>
            <w:szCs w:val="20"/>
            <w:u w:val="single"/>
            <w:lang w:eastAsia="pl-PL"/>
          </w:rPr>
          <w:t>7. OBMIAR ROBÓT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1" w:anchor="_Toc501174055" w:history="1">
        <w:r w:rsidR="009473FE" w:rsidRPr="009473FE">
          <w:rPr>
            <w:rFonts w:ascii="Times New Roman" w:eastAsia="Times New Roman" w:hAnsi="Times New Roman" w:cs="Times New Roman"/>
            <w:b/>
            <w:caps/>
            <w:color w:val="0000FF"/>
            <w:sz w:val="20"/>
            <w:szCs w:val="20"/>
            <w:u w:val="single"/>
            <w:lang w:eastAsia="pl-PL"/>
          </w:rPr>
          <w:t>8. ODBIÓR ROBÓT</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2" w:anchor="_Toc501174056" w:history="1">
        <w:r w:rsidR="009473FE" w:rsidRPr="009473FE">
          <w:rPr>
            <w:rFonts w:ascii="Times New Roman" w:eastAsia="Times New Roman" w:hAnsi="Times New Roman" w:cs="Times New Roman"/>
            <w:b/>
            <w:caps/>
            <w:color w:val="0000FF"/>
            <w:sz w:val="20"/>
            <w:szCs w:val="20"/>
            <w:u w:val="single"/>
            <w:lang w:eastAsia="pl-PL"/>
          </w:rPr>
          <w:t>9. podstawa płatności</w:t>
        </w:r>
      </w:hyperlink>
    </w:p>
    <w:p w:rsidR="009473FE" w:rsidRPr="009473FE" w:rsidRDefault="0066793C" w:rsidP="009473FE">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3" w:anchor="_Toc501174057" w:history="1">
        <w:r w:rsidR="009473FE" w:rsidRPr="009473FE">
          <w:rPr>
            <w:rFonts w:ascii="Times New Roman" w:eastAsia="Times New Roman" w:hAnsi="Times New Roman" w:cs="Times New Roman"/>
            <w:b/>
            <w:caps/>
            <w:color w:val="0000FF"/>
            <w:sz w:val="20"/>
            <w:szCs w:val="20"/>
            <w:u w:val="single"/>
            <w:lang w:eastAsia="pl-PL"/>
          </w:rPr>
          <w:t>10. przepisy związane</w:t>
        </w:r>
      </w:hyperlink>
    </w:p>
    <w:p w:rsidR="009473FE" w:rsidRPr="009473FE" w:rsidRDefault="009473FE" w:rsidP="009473FE">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fldChar w:fldCharType="end"/>
      </w:r>
    </w:p>
    <w:p w:rsidR="009473FE" w:rsidRPr="009473FE" w:rsidRDefault="009473FE" w:rsidP="009473FE">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9473FE" w:rsidRPr="009473FE" w:rsidRDefault="009473FE" w:rsidP="009473FE">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9473FE" w:rsidRPr="009473FE" w:rsidRDefault="009473FE" w:rsidP="009473FE">
      <w:pPr>
        <w:spacing w:after="0" w:line="240" w:lineRule="auto"/>
        <w:rPr>
          <w:rFonts w:ascii="Times New Roman" w:eastAsia="Times New Roman" w:hAnsi="Times New Roman" w:cs="Times New Roman"/>
          <w:sz w:val="19"/>
          <w:szCs w:val="20"/>
          <w:lang w:eastAsia="pl-PL"/>
        </w:rPr>
        <w:sectPr w:rsidR="009473FE" w:rsidRPr="009473FE" w:rsidSect="006B7755">
          <w:pgSz w:w="11907" w:h="16840"/>
          <w:pgMar w:top="851" w:right="851" w:bottom="851" w:left="1134" w:header="1985" w:footer="1531" w:gutter="0"/>
          <w:cols w:space="708"/>
          <w:titlePg/>
        </w:sectPr>
      </w:pP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54" w:name="_Toc425833580"/>
      <w:bookmarkStart w:id="1255" w:name="_Toc501174048"/>
      <w:r w:rsidRPr="009473FE">
        <w:rPr>
          <w:rFonts w:ascii="Times New Roman" w:eastAsia="Times New Roman" w:hAnsi="Times New Roman" w:cs="Times New Roman"/>
          <w:b/>
          <w:caps/>
          <w:kern w:val="28"/>
          <w:sz w:val="20"/>
          <w:szCs w:val="20"/>
          <w:lang w:eastAsia="pl-PL"/>
        </w:rPr>
        <w:lastRenderedPageBreak/>
        <w:t>1. WSTĘP</w:t>
      </w:r>
      <w:bookmarkEnd w:id="1254"/>
      <w:bookmarkEnd w:id="1255"/>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1.1. Przedmiot OST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Przedmiotem niniejszej ogólnej specyfikacji technicznej (OST) są wymagania dotyczące wykonania i odbioru oznakowania pionowego.</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1.2. Zakres stosowania OST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Zaleca się wykorzystanie OST przy zlecaniu robót na drogach miejskich i gminnych.</w:t>
      </w:r>
      <w:r w:rsidRPr="009473FE">
        <w:rPr>
          <w:rFonts w:ascii="Times New Roman" w:eastAsia="Times New Roman" w:hAnsi="Times New Roman" w:cs="Times New Roman"/>
          <w:sz w:val="20"/>
          <w:szCs w:val="20"/>
          <w:lang w:eastAsia="pl-PL"/>
        </w:rPr>
        <w:tab/>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1.3. Zakres robót objętych OST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Ustalenia zawarte w niniejszej specyfikacji dotyczą zasad prowadzenia robót związanych z wykonywaniem i odbiorem oznakowania pionowego stosowanego na drogach, w postaci:</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znaków ostrzegawczych,</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znaków zakazu i nakazu,</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znaków informacyjnych, kierunku, miejscowości i znaków uzupełniających.</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1.4. Określenia podstawowe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1.4.1. </w:t>
      </w:r>
      <w:r w:rsidRPr="009473FE">
        <w:rPr>
          <w:rFonts w:ascii="Times New Roman" w:eastAsia="Times New Roman" w:hAnsi="Times New Roman" w:cs="Times New Roman"/>
          <w:sz w:val="20"/>
          <w:szCs w:val="20"/>
          <w:lang w:eastAsia="pl-PL"/>
        </w:rPr>
        <w:t>Znak pionowy - znak wykonany w postaci tarczy lub tablicy z napisami albo symbolami, zwykle umieszczony na konstrukcji wsporczej.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1.4.2. </w:t>
      </w:r>
      <w:r w:rsidRPr="009473FE">
        <w:rPr>
          <w:rFonts w:ascii="Times New Roman" w:eastAsia="Times New Roman" w:hAnsi="Times New Roman" w:cs="Times New Roman"/>
          <w:sz w:val="20"/>
          <w:szCs w:val="20"/>
          <w:lang w:eastAsia="pl-PL"/>
        </w:rPr>
        <w:t>Tarcza znaku - element konstrukcyjny, na powierzchni którego umieszczana jest treść znaku. Tarcza może być wykonana z różnych materiałów (stal, aluminium, tworzywa syntetyczne itp.) - jako jednolita lub składana.</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1.4.3. </w:t>
      </w:r>
      <w:r w:rsidRPr="009473FE">
        <w:rPr>
          <w:rFonts w:ascii="Times New Roman" w:eastAsia="Times New Roman" w:hAnsi="Times New Roman" w:cs="Times New Roman"/>
          <w:sz w:val="20"/>
          <w:szCs w:val="20"/>
          <w:lang w:eastAsia="pl-PL"/>
        </w:rPr>
        <w:t xml:space="preserve">Lico znaku - przednia część znaku, służąca do podania treści znaku. Lico znaku może być wykonane jako malowane lub oklejane (folią odblaskową lub </w:t>
      </w:r>
      <w:proofErr w:type="spellStart"/>
      <w:r w:rsidRPr="009473FE">
        <w:rPr>
          <w:rFonts w:ascii="Times New Roman" w:eastAsia="Times New Roman" w:hAnsi="Times New Roman" w:cs="Times New Roman"/>
          <w:sz w:val="20"/>
          <w:szCs w:val="20"/>
          <w:lang w:eastAsia="pl-PL"/>
        </w:rPr>
        <w:t>nieodblaskową</w:t>
      </w:r>
      <w:proofErr w:type="spellEnd"/>
      <w:r w:rsidRPr="009473FE">
        <w:rPr>
          <w:rFonts w:ascii="Times New Roman" w:eastAsia="Times New Roman" w:hAnsi="Times New Roman" w:cs="Times New Roman"/>
          <w:sz w:val="20"/>
          <w:szCs w:val="20"/>
          <w:lang w:eastAsia="pl-PL"/>
        </w:rPr>
        <w:t>). W przypadkach szczególnych (znak z przejrzystych tworzyw syntetycznych) lico znaku może być zatopione w tarczy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1.4.4. </w:t>
      </w:r>
      <w:r w:rsidRPr="009473FE">
        <w:rPr>
          <w:rFonts w:ascii="Times New Roman" w:eastAsia="Times New Roman" w:hAnsi="Times New Roman" w:cs="Times New Roman"/>
          <w:sz w:val="20"/>
          <w:szCs w:val="20"/>
          <w:lang w:eastAsia="pl-PL"/>
        </w:rPr>
        <w:t xml:space="preserve">Znak drogowy </w:t>
      </w:r>
      <w:proofErr w:type="spellStart"/>
      <w:r w:rsidRPr="009473FE">
        <w:rPr>
          <w:rFonts w:ascii="Times New Roman" w:eastAsia="Times New Roman" w:hAnsi="Times New Roman" w:cs="Times New Roman"/>
          <w:sz w:val="20"/>
          <w:szCs w:val="20"/>
          <w:lang w:eastAsia="pl-PL"/>
        </w:rPr>
        <w:t>nieodblaskowy</w:t>
      </w:r>
      <w:proofErr w:type="spellEnd"/>
      <w:r w:rsidRPr="009473FE">
        <w:rPr>
          <w:rFonts w:ascii="Times New Roman" w:eastAsia="Times New Roman" w:hAnsi="Times New Roman" w:cs="Times New Roman"/>
          <w:sz w:val="20"/>
          <w:szCs w:val="20"/>
          <w:lang w:eastAsia="pl-PL"/>
        </w:rPr>
        <w:t xml:space="preserve"> - znak, którego lico wykonane jest z materiałów zwykłych (lico nie wykazuje właściwości odblaskowych).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1.4.5. </w:t>
      </w:r>
      <w:r w:rsidRPr="009473FE">
        <w:rPr>
          <w:rFonts w:ascii="Times New Roman" w:eastAsia="Times New Roman" w:hAnsi="Times New Roman" w:cs="Times New Roman"/>
          <w:sz w:val="20"/>
          <w:szCs w:val="20"/>
          <w:lang w:eastAsia="pl-PL"/>
        </w:rPr>
        <w:t xml:space="preserve">Znak drogowy odblaskowy - znak, którego lico wykazuje właściwości odblaskowe (wykonane jest z materiału o odbiciu powrotnym - </w:t>
      </w:r>
      <w:proofErr w:type="spellStart"/>
      <w:r w:rsidRPr="009473FE">
        <w:rPr>
          <w:rFonts w:ascii="Times New Roman" w:eastAsia="Times New Roman" w:hAnsi="Times New Roman" w:cs="Times New Roman"/>
          <w:sz w:val="20"/>
          <w:szCs w:val="20"/>
          <w:lang w:eastAsia="pl-PL"/>
        </w:rPr>
        <w:t>współdrożnym</w:t>
      </w:r>
      <w:proofErr w:type="spellEnd"/>
      <w:r w:rsidRPr="009473FE">
        <w:rPr>
          <w:rFonts w:ascii="Times New Roman" w:eastAsia="Times New Roman" w:hAnsi="Times New Roman" w:cs="Times New Roman"/>
          <w:sz w:val="20"/>
          <w:szCs w:val="20"/>
          <w:lang w:eastAsia="pl-PL"/>
        </w:rPr>
        <w:t>).</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1.4.6. </w:t>
      </w:r>
      <w:r w:rsidRPr="009473FE">
        <w:rPr>
          <w:rFonts w:ascii="Times New Roman" w:eastAsia="Times New Roman" w:hAnsi="Times New Roman" w:cs="Times New Roman"/>
          <w:sz w:val="20"/>
          <w:szCs w:val="20"/>
          <w:lang w:eastAsia="pl-PL"/>
        </w:rPr>
        <w:t>Konstrukcja wsporcza znaku - słup (słupy), wysięgnik, wspornik itp., na którym zamocowana jest tarcza znaku, wraz z elementami służącymi do przymocowania tarczy (śruby, zaciski itp.).</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1.4.7. </w:t>
      </w:r>
      <w:r w:rsidRPr="009473FE">
        <w:rPr>
          <w:rFonts w:ascii="Times New Roman" w:eastAsia="Times New Roman" w:hAnsi="Times New Roman" w:cs="Times New Roman"/>
          <w:sz w:val="20"/>
          <w:szCs w:val="20"/>
          <w:lang w:eastAsia="pl-PL"/>
        </w:rPr>
        <w:t>Znak drogowy prześwietlany - znak, w którym wewnętrzne źródło światła jest umieszczone pod przejrzystym licem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1.4.8. </w:t>
      </w:r>
      <w:r w:rsidRPr="009473FE">
        <w:rPr>
          <w:rFonts w:ascii="Times New Roman" w:eastAsia="Times New Roman" w:hAnsi="Times New Roman" w:cs="Times New Roman"/>
          <w:sz w:val="20"/>
          <w:szCs w:val="20"/>
          <w:lang w:eastAsia="pl-PL"/>
        </w:rPr>
        <w:t>Znak drogowy oświetlany - znak, którego lico jest oświetlane źródłem światła umieszczonym na zewnątrz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1.4.9. </w:t>
      </w:r>
      <w:r w:rsidRPr="009473FE">
        <w:rPr>
          <w:rFonts w:ascii="Times New Roman" w:eastAsia="Times New Roman" w:hAnsi="Times New Roman" w:cs="Times New Roman"/>
          <w:sz w:val="20"/>
          <w:szCs w:val="20"/>
          <w:lang w:eastAsia="pl-PL"/>
        </w:rPr>
        <w:t>Znak nowy - znak użytkowany (ustawiony na drodze) lub magazynowany w okresie do 3 miesięcy od daty produkcji.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1.4.10. </w:t>
      </w:r>
      <w:r w:rsidRPr="009473FE">
        <w:rPr>
          <w:rFonts w:ascii="Times New Roman" w:eastAsia="Times New Roman" w:hAnsi="Times New Roman" w:cs="Times New Roman"/>
          <w:sz w:val="20"/>
          <w:szCs w:val="20"/>
          <w:lang w:eastAsia="pl-PL"/>
        </w:rPr>
        <w:t>Znak użytkowany - znak ustawiony na drodze lub magazynowany przez okres dłuższy niż 3 miesiące od daty produkcji.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1.4.11. </w:t>
      </w:r>
      <w:r w:rsidRPr="009473FE">
        <w:rPr>
          <w:rFonts w:ascii="Times New Roman" w:eastAsia="Times New Roman" w:hAnsi="Times New Roman" w:cs="Times New Roman"/>
          <w:sz w:val="20"/>
          <w:szCs w:val="20"/>
          <w:lang w:eastAsia="pl-PL"/>
        </w:rPr>
        <w:t xml:space="preserve">Pozostałe określenia podstawowe są zgodne z obowiązującymi, odpowiednimi polskimi normami i z definicjami podanymi w OST D-M-00.00.00 „Wymagania ogólne” pkt 1.4. </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1.5. Ogólne wymagania dotyczące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Ogólne wymagania dotyczące robót podano w OST D-M-00.00.00 „Wymagania ogólne” pkt 1.5. </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56" w:name="_Toc420816681"/>
      <w:bookmarkStart w:id="1257" w:name="_Toc425833581"/>
      <w:bookmarkStart w:id="1258" w:name="_Toc501174049"/>
      <w:r w:rsidRPr="009473FE">
        <w:rPr>
          <w:rFonts w:ascii="Times New Roman" w:eastAsia="Times New Roman" w:hAnsi="Times New Roman" w:cs="Times New Roman"/>
          <w:b/>
          <w:caps/>
          <w:kern w:val="28"/>
          <w:sz w:val="20"/>
          <w:szCs w:val="20"/>
          <w:lang w:eastAsia="pl-PL"/>
        </w:rPr>
        <w:t>2. materiały</w:t>
      </w:r>
      <w:bookmarkEnd w:id="1256"/>
      <w:bookmarkEnd w:id="1257"/>
      <w:bookmarkEnd w:id="1258"/>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2.1. Ogólne wymagania dotyczące materiałów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2.2. Aprobata techniczna dla materiałów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Każdy materiał do wykonania pionowego znaku drogowego, na który nie ma normy,  musi posiadać aprobatę techniczną wydaną przez uprawnioną jednostkę. Znaki drogowe powinny mieć certyfikat bezpieczeństwa (znak „B”) nadany przez uprawnioną jednostkę.</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2.3. Materiały stosowane do fundamentów znaków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Fundamenty dla zamocowania konstrukcji wsporczych znaków mogą być wykonywane jako:</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prefabrykaty betonowe,</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 betonu wykonywanego „na mokro”,</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 betonu zbrojonego,</w:t>
      </w:r>
    </w:p>
    <w:p w:rsidR="009473FE" w:rsidRPr="009473FE" w:rsidRDefault="009473FE" w:rsidP="009473FE">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inne rozwiązania zaakceptowane przez Inżyniera.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Klasa betonu powinna być zgodna z dokumentacją projektową. Beton powinien odpowiadać wymaganiom PN-B-06250 [1].</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2.3.1. </w:t>
      </w:r>
      <w:r w:rsidRPr="009473FE">
        <w:rPr>
          <w:rFonts w:ascii="Times New Roman" w:eastAsia="Times New Roman" w:hAnsi="Times New Roman" w:cs="Times New Roman"/>
          <w:sz w:val="20"/>
          <w:szCs w:val="20"/>
          <w:lang w:eastAsia="pl-PL"/>
        </w:rPr>
        <w:t>Cement</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Cement stosowany do betonu powinien być cementem portlandzkim klasy 32,5, odpowiadający wymaganiom PN-B-19701 [4].</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2.3.2. </w:t>
      </w:r>
      <w:r w:rsidRPr="009473FE">
        <w:rPr>
          <w:rFonts w:ascii="Times New Roman" w:eastAsia="Times New Roman" w:hAnsi="Times New Roman" w:cs="Times New Roman"/>
          <w:sz w:val="20"/>
          <w:szCs w:val="20"/>
          <w:lang w:eastAsia="pl-PL"/>
        </w:rPr>
        <w:t>Kruszywo</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Kruszywo stosowane do betonu powinno odpowiadać wymaganiom PN-B-06712 [3]. Zaleca się stosowanie kruszywa o marce nie niższej niż klasa betonu.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2.3.3. </w:t>
      </w:r>
      <w:r w:rsidRPr="009473FE">
        <w:rPr>
          <w:rFonts w:ascii="Times New Roman" w:eastAsia="Times New Roman" w:hAnsi="Times New Roman" w:cs="Times New Roman"/>
          <w:sz w:val="20"/>
          <w:szCs w:val="20"/>
          <w:lang w:eastAsia="pl-PL"/>
        </w:rPr>
        <w:t>Woda</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Woda do betonu powinna być „odmiany 1”, zgodnie z wymaganiami normy PN-B-32250 [6].</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2.3.4. </w:t>
      </w:r>
      <w:r w:rsidRPr="009473FE">
        <w:rPr>
          <w:rFonts w:ascii="Times New Roman" w:eastAsia="Times New Roman" w:hAnsi="Times New Roman" w:cs="Times New Roman"/>
          <w:sz w:val="20"/>
          <w:szCs w:val="20"/>
          <w:lang w:eastAsia="pl-PL"/>
        </w:rPr>
        <w:t>Domieszki chemiczne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Domieszki chemiczne do betonu powinny być stosowane jeśli przewiduje je dokumentacja projektowa, SST lub wskazania Inżyniera. Domieszki chemiczne powinny odpowiadać wymaganiom PN-B-23010 [5].</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betonie niezbrojonym zaleca się stosować domieszki napowietrzające, a w betonie zbrojonym dodatkowo domieszki uplastyczniające lub upłynniające.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2.3.5. </w:t>
      </w:r>
      <w:r w:rsidRPr="009473FE">
        <w:rPr>
          <w:rFonts w:ascii="Times New Roman" w:eastAsia="Times New Roman" w:hAnsi="Times New Roman" w:cs="Times New Roman"/>
          <w:sz w:val="20"/>
          <w:szCs w:val="20"/>
          <w:lang w:eastAsia="pl-PL"/>
        </w:rPr>
        <w:t>Pręty zbrojenia</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Pręty zbrojenia w fundamentach z betonu zbrojonego powinny odpowiadać wymaganiom PN-B-06251 [2].</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2.4. Konstrukcje wsporcze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2.4.1. </w:t>
      </w:r>
      <w:r w:rsidRPr="009473FE">
        <w:rPr>
          <w:rFonts w:ascii="Times New Roman" w:eastAsia="Times New Roman" w:hAnsi="Times New Roman" w:cs="Times New Roman"/>
          <w:sz w:val="20"/>
          <w:szCs w:val="20"/>
          <w:lang w:eastAsia="pl-PL"/>
        </w:rPr>
        <w:t>Ogólne charakterystyki konstrukcji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Konstrukcje wsporcze znaków pionowych należy wykonać zgodnie z dokumentacją projektową i SST, a w przypadku braku wystarczających ustaleń, zgodnie z propozycją Wykonawcy zaakceptowaną przez Inżyniera.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Konstrukcje wsporcze można wykonać z ocynkowanych rur lub kątowników względnie innych kształtowników, zaakceptowanych przez Inżyniera.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Wymiary i najważniejsze charakterystyki elementów konstrukcji wsporczej z rur i kątowników podano w tablicy 1 i 2.</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1. Rury stalowe okrągłe bez szwu walcowane na gorąco wg PN-H-74219 [9]</w:t>
      </w:r>
    </w:p>
    <w:tbl>
      <w:tblPr>
        <w:tblW w:w="0" w:type="auto"/>
        <w:tblCellMar>
          <w:left w:w="70" w:type="dxa"/>
          <w:right w:w="70" w:type="dxa"/>
        </w:tblCellMar>
        <w:tblLook w:val="04A0" w:firstRow="1" w:lastRow="0" w:firstColumn="1" w:lastColumn="0" w:noHBand="0" w:noVBand="1"/>
      </w:tblPr>
      <w:tblGrid>
        <w:gridCol w:w="1204"/>
        <w:gridCol w:w="1843"/>
        <w:gridCol w:w="1985"/>
        <w:gridCol w:w="1241"/>
        <w:gridCol w:w="1374"/>
      </w:tblGrid>
      <w:tr w:rsidR="009473FE" w:rsidRPr="009473FE" w:rsidTr="009473FE">
        <w:tc>
          <w:tcPr>
            <w:tcW w:w="1204"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Średnica</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zewnętrzna</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mm</w:t>
            </w:r>
          </w:p>
        </w:tc>
        <w:tc>
          <w:tcPr>
            <w:tcW w:w="1843"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Grubość</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ścianki</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mm</w:t>
            </w:r>
          </w:p>
        </w:tc>
        <w:tc>
          <w:tcPr>
            <w:tcW w:w="1985"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Masa 1 m</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kg/m</w:t>
            </w:r>
          </w:p>
        </w:tc>
        <w:tc>
          <w:tcPr>
            <w:tcW w:w="2615" w:type="dxa"/>
            <w:gridSpan w:val="2"/>
            <w:tcBorders>
              <w:top w:val="single" w:sz="4" w:space="0" w:color="auto"/>
              <w:left w:val="single" w:sz="4" w:space="0" w:color="auto"/>
              <w:bottom w:val="sing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Dopuszczalne odchyłki</w:t>
            </w:r>
          </w:p>
        </w:tc>
      </w:tr>
      <w:tr w:rsidR="009473FE" w:rsidRPr="009473FE" w:rsidTr="009473FE">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1241"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średnicy zewnętrznej</w:t>
            </w:r>
          </w:p>
        </w:tc>
        <w:tc>
          <w:tcPr>
            <w:tcW w:w="1374"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grubości ścianki</w:t>
            </w:r>
          </w:p>
        </w:tc>
      </w:tr>
      <w:tr w:rsidR="009473FE" w:rsidRPr="009473FE" w:rsidTr="009473FE">
        <w:tc>
          <w:tcPr>
            <w:tcW w:w="1204"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44,5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48,3</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51,0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54,0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57,0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60,3</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63,5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70,0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76,1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82,5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88,9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101,6</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102,0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108,0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114,0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114,3</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121,0</w:t>
            </w:r>
          </w:p>
        </w:tc>
        <w:tc>
          <w:tcPr>
            <w:tcW w:w="1843"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2,6 do 11,0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2,6 do 11,0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2,6 do 12,5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2,6 do 14,2</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 do 14,2</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 do 14,2</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 do 16,0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 do 16,0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 do 20,0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3,2 do 20,0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3,2 do 34,0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3,6 do 20,0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4,0 do 12,0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3,6 do 20,0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4,0 do 14,0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3,6 do 20,0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4,0 do 16,0</w:t>
            </w:r>
          </w:p>
        </w:tc>
        <w:tc>
          <w:tcPr>
            <w:tcW w:w="1985"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2,69 do 9,09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2,93 do 10,01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3,10 do 11,9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3,30 do 13,9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3,87 do 15,0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4,11 do 16,1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4,33 do 18,7</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4,80 do 21,3</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5,24 do 27,7</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6,26 do 30,8</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6,76 do 34,0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8,70 do 40,2</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9,67 do 26,6</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9,27 do 43,4</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10,9 do 34,5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9,83 do 46,5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11,5 do 41,4</w:t>
            </w:r>
          </w:p>
        </w:tc>
        <w:tc>
          <w:tcPr>
            <w:tcW w:w="1241"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1,25 %</w:t>
            </w:r>
          </w:p>
        </w:tc>
        <w:tc>
          <w:tcPr>
            <w:tcW w:w="1374"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15 %</w:t>
            </w:r>
          </w:p>
        </w:tc>
      </w:tr>
    </w:tbl>
    <w:p w:rsidR="009473FE" w:rsidRDefault="009473FE" w:rsidP="009473FE">
      <w:pPr>
        <w:overflowPunct w:val="0"/>
        <w:autoSpaceDE w:val="0"/>
        <w:autoSpaceDN w:val="0"/>
        <w:adjustRightInd w:val="0"/>
        <w:spacing w:before="360"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2. Kątowniki równoramienne wg PN-H-93401 [18]</w:t>
      </w:r>
    </w:p>
    <w:p w:rsidR="006B7755" w:rsidRPr="009473FE" w:rsidRDefault="006B7755" w:rsidP="009473FE">
      <w:pPr>
        <w:overflowPunct w:val="0"/>
        <w:autoSpaceDE w:val="0"/>
        <w:autoSpaceDN w:val="0"/>
        <w:adjustRightInd w:val="0"/>
        <w:spacing w:before="360" w:after="120" w:line="240" w:lineRule="auto"/>
        <w:jc w:val="both"/>
        <w:rPr>
          <w:rFonts w:ascii="Times New Roman" w:eastAsia="Times New Roman" w:hAnsi="Times New Roman" w:cs="Times New Roman"/>
          <w:sz w:val="20"/>
          <w:szCs w:val="20"/>
          <w:lang w:eastAsia="pl-PL"/>
        </w:rPr>
      </w:pPr>
    </w:p>
    <w:tbl>
      <w:tblPr>
        <w:tblW w:w="0" w:type="auto"/>
        <w:tblCellMar>
          <w:left w:w="70" w:type="dxa"/>
          <w:right w:w="70" w:type="dxa"/>
        </w:tblCellMar>
        <w:tblLook w:val="04A0" w:firstRow="1" w:lastRow="0" w:firstColumn="1" w:lastColumn="0" w:noHBand="0" w:noVBand="1"/>
      </w:tblPr>
      <w:tblGrid>
        <w:gridCol w:w="1204"/>
        <w:gridCol w:w="1843"/>
        <w:gridCol w:w="1985"/>
        <w:gridCol w:w="1241"/>
        <w:gridCol w:w="1374"/>
      </w:tblGrid>
      <w:tr w:rsidR="009473FE" w:rsidRPr="009473FE" w:rsidTr="009473FE">
        <w:tc>
          <w:tcPr>
            <w:tcW w:w="1204"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Wymiary</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ramion</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mm</w:t>
            </w:r>
          </w:p>
        </w:tc>
        <w:tc>
          <w:tcPr>
            <w:tcW w:w="1843"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Grubość</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ramienia</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mm</w:t>
            </w:r>
          </w:p>
        </w:tc>
        <w:tc>
          <w:tcPr>
            <w:tcW w:w="1985"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Masa 1 m</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kątownika</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kg/m</w:t>
            </w:r>
          </w:p>
        </w:tc>
        <w:tc>
          <w:tcPr>
            <w:tcW w:w="2615" w:type="dxa"/>
            <w:gridSpan w:val="2"/>
            <w:tcBorders>
              <w:top w:val="single" w:sz="4" w:space="0" w:color="auto"/>
              <w:left w:val="single" w:sz="4" w:space="0" w:color="auto"/>
              <w:bottom w:val="sing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Dopuszczalne odchyłki</w:t>
            </w:r>
          </w:p>
        </w:tc>
      </w:tr>
      <w:tr w:rsidR="009473FE" w:rsidRPr="009473FE" w:rsidTr="009473FE">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1241"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długości ramienia</w:t>
            </w:r>
          </w:p>
        </w:tc>
        <w:tc>
          <w:tcPr>
            <w:tcW w:w="1374"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grubości ramion</w:t>
            </w:r>
          </w:p>
        </w:tc>
      </w:tr>
      <w:tr w:rsidR="009473FE" w:rsidRPr="009473FE" w:rsidTr="009473FE">
        <w:tc>
          <w:tcPr>
            <w:tcW w:w="1204"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40 x 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45 x 45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50 x 50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60 x 60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65 x 65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75 x 75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80 x 80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90 x 90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100 x 100</w:t>
            </w:r>
          </w:p>
        </w:tc>
        <w:tc>
          <w:tcPr>
            <w:tcW w:w="1843" w:type="dxa"/>
            <w:tcBorders>
              <w:top w:val="double" w:sz="4" w:space="0" w:color="auto"/>
              <w:left w:val="nil"/>
              <w:bottom w:val="single" w:sz="6" w:space="0" w:color="auto"/>
              <w:right w:val="nil"/>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 do 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 do 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 do 6</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 do 8</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6 do 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 do 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6 do 10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6 do 11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8 do 12</w:t>
            </w:r>
          </w:p>
        </w:tc>
        <w:tc>
          <w:tcPr>
            <w:tcW w:w="1985" w:type="dxa"/>
            <w:tcBorders>
              <w:top w:val="double" w:sz="4" w:space="0" w:color="auto"/>
              <w:left w:val="single" w:sz="6" w:space="0" w:color="auto"/>
              <w:bottom w:val="single" w:sz="6" w:space="0" w:color="auto"/>
              <w:right w:val="nil"/>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2,42 do 2,97</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2,74 do 3,38</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3,06 do 4,47</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4,57 do 7,09</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5,91 do 8,62</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5,76 do 10,00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7,34 do 11,90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8,30 do 14,70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12,20 do 17,80</w:t>
            </w:r>
          </w:p>
        </w:tc>
        <w:tc>
          <w:tcPr>
            <w:tcW w:w="1241"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2</w:t>
            </w:r>
          </w:p>
        </w:tc>
        <w:tc>
          <w:tcPr>
            <w:tcW w:w="1374"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0,4</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0,4</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0,6</w:t>
            </w:r>
          </w:p>
        </w:tc>
      </w:tr>
    </w:tbl>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2.4.2. </w:t>
      </w:r>
      <w:r w:rsidRPr="009473FE">
        <w:rPr>
          <w:rFonts w:ascii="Times New Roman" w:eastAsia="Times New Roman" w:hAnsi="Times New Roman" w:cs="Times New Roman"/>
          <w:sz w:val="20"/>
          <w:szCs w:val="20"/>
          <w:lang w:eastAsia="pl-PL"/>
        </w:rPr>
        <w:t>Rury</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Rury powinny odpowiadać wymaganiom PN-H-74219 [9], PN-H-74220 [10] lub innej normy zaakceptowanej przez Inżyniera.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Końce rur powinny być obcięte równo i prostopadle do osi rury.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Pożądane jest, aby rury były dostarczane o długościach:</w:t>
      </w:r>
    </w:p>
    <w:p w:rsidR="009473FE" w:rsidRPr="009473FE" w:rsidRDefault="009473FE" w:rsidP="004E54EF">
      <w:pPr>
        <w:numPr>
          <w:ilvl w:val="0"/>
          <w:numId w:val="7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dokładnych, zgodnych z zamówieniem; z dopuszczalną odchyłką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10 mm,</w:t>
      </w:r>
    </w:p>
    <w:p w:rsidR="009473FE" w:rsidRPr="009473FE" w:rsidRDefault="009473FE" w:rsidP="004E54EF">
      <w:pPr>
        <w:numPr>
          <w:ilvl w:val="0"/>
          <w:numId w:val="7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wielokrotnych w stosunku do zamówionych długości dokładnych poniżej 3 m z naddatkiem 5 mm na każde cięcie i z dopuszczalną odchyłką dla całej długości wielokrotnej, jak dla długości dokładnych.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Rury powinny być proste. Dopuszczalna miejscowa krzywizna nie powinna przekraczać 1,5 mm na 1 m długości rury.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Rury powinny być wykonane ze stali w gatunkach dopuszczonych przez normy (np. R 55, R 65, 18G2A): PN-H-84023-07 [15], PN-H-84018 [12], PN-H-84019 [13], PN-H-84030-02 [16] lub inne normy.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Do ocynkowania rur stosuje się gatunek cynku Raf według PN-H-82200 [11].</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Rury powinny być dostarczone bez opakowania w wiązkach lub luzem względnie w opakowaniu uzgodnionym z Zamawiającym. Rury powinny być cechowane indywidualnie (dotyczy średnic 31,8 mm i większych i grubości ścianek 3,2 mm i większych) lub na przywieszkach metalowych (dotyczy średnic i grubości mniejszych od wyżej wymienionych). Cechowanie na rurze lub przywieszce powinno co najmniej obejmować: znak wytwórcy, znak stali i numer wytopu.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2.4.3. </w:t>
      </w:r>
      <w:r w:rsidRPr="009473FE">
        <w:rPr>
          <w:rFonts w:ascii="Times New Roman" w:eastAsia="Times New Roman" w:hAnsi="Times New Roman" w:cs="Times New Roman"/>
          <w:sz w:val="20"/>
          <w:szCs w:val="20"/>
          <w:lang w:eastAsia="pl-PL"/>
        </w:rPr>
        <w:t>Kształtowniki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Kształtowniki powinny odpowiadać wymaganiom PN-H-93010 [17]. Powierzchnia kształtownika powinna być charakterystyczna dla procesu walcowania i wolna od wad jak widoczne łuski, pęknięcia, zwalcowania i naderwania. Dopuszczalne są usunięte wady przez szlifowanie lub dłutowanie z tym, że obrobiona powierzchnia powinna mieć łagodne wycięcia i zaokrąglone brzegi, a grubość kształtownika nie może zmniejszyć się poza dopuszczalną dolną odchyłkę wymiarową dla kształtownika.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Kształtowniki powinny być obcięte prostopadle do osi wzdłużnej kształtownika. Powierzchnia końców kształtownika nie powinna wykazywać rzadzizn, rozwarstwień, pęknięć i śladów jamy skurczowej widocznych nie uzbrojonym okiem.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Kształtowniki powinny być ze stali St3W lub St4W oraz mieć własności mechaniczne według PN-H-84020 [14] - tablica 3 lub innej uzgodnionej stali i normy pomiędzy Zamawiającym i wytwórcą.</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Kształtowniki mogą być dostarczone luzem lub w wiązkach z tym, że kształtowniki o masie do 25 kg/m dostarcza się tylko w wiązkach.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3. Podstawowe własności kształtowników według PN-H-84020 [14]</w:t>
      </w:r>
    </w:p>
    <w:tbl>
      <w:tblPr>
        <w:tblW w:w="0" w:type="auto"/>
        <w:tblCellMar>
          <w:left w:w="70" w:type="dxa"/>
          <w:right w:w="70" w:type="dxa"/>
        </w:tblCellMar>
        <w:tblLook w:val="04A0" w:firstRow="1" w:lastRow="0" w:firstColumn="1" w:lastColumn="0" w:noHBand="0" w:noVBand="1"/>
      </w:tblPr>
      <w:tblGrid>
        <w:gridCol w:w="637"/>
        <w:gridCol w:w="851"/>
        <w:gridCol w:w="850"/>
        <w:gridCol w:w="851"/>
        <w:gridCol w:w="850"/>
        <w:gridCol w:w="851"/>
        <w:gridCol w:w="850"/>
        <w:gridCol w:w="884"/>
        <w:gridCol w:w="885"/>
      </w:tblGrid>
      <w:tr w:rsidR="009473FE" w:rsidRPr="009473FE" w:rsidTr="009473FE">
        <w:tc>
          <w:tcPr>
            <w:tcW w:w="637"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w:t>
            </w:r>
          </w:p>
        </w:tc>
        <w:tc>
          <w:tcPr>
            <w:tcW w:w="5103" w:type="dxa"/>
            <w:gridSpan w:val="6"/>
            <w:tcBorders>
              <w:top w:val="single" w:sz="4" w:space="0" w:color="auto"/>
              <w:left w:val="single" w:sz="4" w:space="0" w:color="auto"/>
              <w:bottom w:val="single" w:sz="4" w:space="0" w:color="auto"/>
              <w:right w:val="single" w:sz="4" w:space="0" w:color="auto"/>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Granica plastyczności, </w:t>
            </w:r>
            <w:proofErr w:type="spellStart"/>
            <w:r w:rsidRPr="009473FE">
              <w:rPr>
                <w:rFonts w:ascii="Times New Roman" w:eastAsia="Times New Roman" w:hAnsi="Times New Roman" w:cs="Times New Roman"/>
                <w:sz w:val="20"/>
                <w:szCs w:val="20"/>
                <w:lang w:eastAsia="pl-PL"/>
              </w:rPr>
              <w:t>MPa</w:t>
            </w:r>
            <w:proofErr w:type="spellEnd"/>
            <w:r w:rsidRPr="009473FE">
              <w:rPr>
                <w:rFonts w:ascii="Times New Roman" w:eastAsia="Times New Roman" w:hAnsi="Times New Roman" w:cs="Times New Roman"/>
                <w:sz w:val="20"/>
                <w:szCs w:val="20"/>
                <w:lang w:eastAsia="pl-PL"/>
              </w:rPr>
              <w:t>, minimum dla wyrobów</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 grubości lub średnicy, w mm</w:t>
            </w:r>
          </w:p>
        </w:tc>
        <w:tc>
          <w:tcPr>
            <w:tcW w:w="1769" w:type="dxa"/>
            <w:gridSpan w:val="2"/>
            <w:tcBorders>
              <w:top w:val="single" w:sz="4" w:space="0" w:color="auto"/>
              <w:left w:val="single" w:sz="4" w:space="0" w:color="auto"/>
              <w:bottom w:val="sing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16"/>
                <w:szCs w:val="20"/>
                <w:lang w:eastAsia="pl-PL"/>
              </w:rPr>
              <w:t xml:space="preserve">Wytrzymałość na </w:t>
            </w:r>
            <w:proofErr w:type="spellStart"/>
            <w:r w:rsidRPr="009473FE">
              <w:rPr>
                <w:rFonts w:ascii="Times New Roman" w:eastAsia="Times New Roman" w:hAnsi="Times New Roman" w:cs="Times New Roman"/>
                <w:sz w:val="16"/>
                <w:szCs w:val="20"/>
                <w:lang w:eastAsia="pl-PL"/>
              </w:rPr>
              <w:t>roz</w:t>
            </w:r>
            <w:proofErr w:type="spellEnd"/>
            <w:r w:rsidRPr="009473FE">
              <w:rPr>
                <w:rFonts w:ascii="Times New Roman" w:eastAsia="Times New Roman" w:hAnsi="Times New Roman" w:cs="Times New Roman"/>
                <w:sz w:val="16"/>
                <w:szCs w:val="20"/>
                <w:lang w:eastAsia="pl-PL"/>
              </w:rPr>
              <w:t xml:space="preserve">-  ciąganie, </w:t>
            </w:r>
            <w:proofErr w:type="spellStart"/>
            <w:r w:rsidRPr="009473FE">
              <w:rPr>
                <w:rFonts w:ascii="Times New Roman" w:eastAsia="Times New Roman" w:hAnsi="Times New Roman" w:cs="Times New Roman"/>
                <w:sz w:val="16"/>
                <w:szCs w:val="20"/>
                <w:lang w:eastAsia="pl-PL"/>
              </w:rPr>
              <w:t>MPa</w:t>
            </w:r>
            <w:proofErr w:type="spellEnd"/>
            <w:r w:rsidRPr="009473FE">
              <w:rPr>
                <w:rFonts w:ascii="Times New Roman" w:eastAsia="Times New Roman" w:hAnsi="Times New Roman" w:cs="Times New Roman"/>
                <w:sz w:val="16"/>
                <w:szCs w:val="20"/>
                <w:lang w:eastAsia="pl-PL"/>
              </w:rPr>
              <w:t xml:space="preserve">, dla wy- </w:t>
            </w:r>
            <w:proofErr w:type="spellStart"/>
            <w:r w:rsidRPr="009473FE">
              <w:rPr>
                <w:rFonts w:ascii="Times New Roman" w:eastAsia="Times New Roman" w:hAnsi="Times New Roman" w:cs="Times New Roman"/>
                <w:sz w:val="16"/>
                <w:szCs w:val="20"/>
                <w:lang w:eastAsia="pl-PL"/>
              </w:rPr>
              <w:t>robów</w:t>
            </w:r>
            <w:proofErr w:type="spellEnd"/>
            <w:r w:rsidRPr="009473FE">
              <w:rPr>
                <w:rFonts w:ascii="Times New Roman" w:eastAsia="Times New Roman" w:hAnsi="Times New Roman" w:cs="Times New Roman"/>
                <w:sz w:val="16"/>
                <w:szCs w:val="20"/>
                <w:lang w:eastAsia="pl-PL"/>
              </w:rPr>
              <w:t xml:space="preserve"> o grub. lub </w:t>
            </w:r>
            <w:proofErr w:type="spellStart"/>
            <w:r w:rsidRPr="009473FE">
              <w:rPr>
                <w:rFonts w:ascii="Times New Roman" w:eastAsia="Times New Roman" w:hAnsi="Times New Roman" w:cs="Times New Roman"/>
                <w:sz w:val="16"/>
                <w:szCs w:val="20"/>
                <w:lang w:eastAsia="pl-PL"/>
              </w:rPr>
              <w:t>śred</w:t>
            </w:r>
            <w:proofErr w:type="spellEnd"/>
            <w:r w:rsidRPr="009473FE">
              <w:rPr>
                <w:rFonts w:ascii="Times New Roman" w:eastAsia="Times New Roman" w:hAnsi="Times New Roman" w:cs="Times New Roman"/>
                <w:sz w:val="16"/>
                <w:szCs w:val="20"/>
                <w:lang w:eastAsia="pl-PL"/>
              </w:rPr>
              <w:t>.  w mm</w:t>
            </w:r>
          </w:p>
        </w:tc>
      </w:tr>
      <w:tr w:rsidR="009473FE" w:rsidRPr="009473FE" w:rsidTr="009473FE">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851"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40</w:t>
            </w:r>
          </w:p>
        </w:tc>
        <w:tc>
          <w:tcPr>
            <w:tcW w:w="850"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od 40 </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65</w:t>
            </w:r>
          </w:p>
        </w:tc>
        <w:tc>
          <w:tcPr>
            <w:tcW w:w="851"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od 65 </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80</w:t>
            </w:r>
          </w:p>
        </w:tc>
        <w:tc>
          <w:tcPr>
            <w:tcW w:w="850"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80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100</w:t>
            </w:r>
          </w:p>
        </w:tc>
        <w:tc>
          <w:tcPr>
            <w:tcW w:w="851"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150</w:t>
            </w:r>
          </w:p>
        </w:tc>
        <w:tc>
          <w:tcPr>
            <w:tcW w:w="850"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150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200</w:t>
            </w:r>
          </w:p>
        </w:tc>
        <w:tc>
          <w:tcPr>
            <w:tcW w:w="884"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100</w:t>
            </w:r>
          </w:p>
        </w:tc>
        <w:tc>
          <w:tcPr>
            <w:tcW w:w="885"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100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200</w:t>
            </w:r>
          </w:p>
        </w:tc>
      </w:tr>
      <w:tr w:rsidR="009473FE" w:rsidRPr="009473FE" w:rsidTr="009473FE">
        <w:tc>
          <w:tcPr>
            <w:tcW w:w="637" w:type="dxa"/>
            <w:tcBorders>
              <w:top w:val="double" w:sz="4" w:space="0" w:color="auto"/>
              <w:left w:val="single" w:sz="6" w:space="0" w:color="auto"/>
              <w:bottom w:val="single" w:sz="6" w:space="0" w:color="auto"/>
              <w:right w:val="nil"/>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St3W</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St4W</w:t>
            </w:r>
          </w:p>
        </w:tc>
        <w:tc>
          <w:tcPr>
            <w:tcW w:w="851"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225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265</w:t>
            </w:r>
          </w:p>
        </w:tc>
        <w:tc>
          <w:tcPr>
            <w:tcW w:w="850"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255</w:t>
            </w:r>
          </w:p>
        </w:tc>
        <w:tc>
          <w:tcPr>
            <w:tcW w:w="851"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245</w:t>
            </w:r>
          </w:p>
        </w:tc>
        <w:tc>
          <w:tcPr>
            <w:tcW w:w="850"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205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235</w:t>
            </w:r>
          </w:p>
        </w:tc>
        <w:tc>
          <w:tcPr>
            <w:tcW w:w="851"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195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225</w:t>
            </w:r>
          </w:p>
        </w:tc>
        <w:tc>
          <w:tcPr>
            <w:tcW w:w="850"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185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215</w:t>
            </w:r>
          </w:p>
        </w:tc>
        <w:tc>
          <w:tcPr>
            <w:tcW w:w="884"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360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490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420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550</w:t>
            </w:r>
          </w:p>
        </w:tc>
        <w:tc>
          <w:tcPr>
            <w:tcW w:w="885"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340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490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400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550</w:t>
            </w:r>
          </w:p>
        </w:tc>
      </w:tr>
    </w:tbl>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2.4.4. </w:t>
      </w:r>
      <w:r w:rsidRPr="009473FE">
        <w:rPr>
          <w:rFonts w:ascii="Times New Roman" w:eastAsia="Times New Roman" w:hAnsi="Times New Roman" w:cs="Times New Roman"/>
          <w:sz w:val="20"/>
          <w:szCs w:val="20"/>
          <w:lang w:eastAsia="pl-PL"/>
        </w:rPr>
        <w:t>Elektrody lub drut spawalniczy</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 xml:space="preserve">Jeśli dokumentacja projektowa, SST lub Inżynier przewidują wykonanie spawanych połączeń elementów, to elektroda powinna spełniać wymagania BN-82/4131-03 [26] lub PN-M-69430 [22], względnie innej uzgodnionej normy, a drut spawalniczy powinien spełniać wymagania PN-M-69420 [21], odpowiednio dla spawania gazowego </w:t>
      </w:r>
      <w:proofErr w:type="spellStart"/>
      <w:r w:rsidRPr="009473FE">
        <w:rPr>
          <w:rFonts w:ascii="Times New Roman" w:eastAsia="Times New Roman" w:hAnsi="Times New Roman" w:cs="Times New Roman"/>
          <w:sz w:val="20"/>
          <w:szCs w:val="20"/>
          <w:lang w:eastAsia="pl-PL"/>
        </w:rPr>
        <w:t>acetylenowo-tlenowego</w:t>
      </w:r>
      <w:proofErr w:type="spellEnd"/>
      <w:r w:rsidRPr="009473FE">
        <w:rPr>
          <w:rFonts w:ascii="Times New Roman" w:eastAsia="Times New Roman" w:hAnsi="Times New Roman" w:cs="Times New Roman"/>
          <w:sz w:val="20"/>
          <w:szCs w:val="20"/>
          <w:lang w:eastAsia="pl-PL"/>
        </w:rPr>
        <w:t xml:space="preserve"> lub innego zaakceptowanego przez Inżyniera.</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Średnica elektrody lub drutu powinna wynosić połowę grubości elementów łączonych lub 6 do 8 mm, gdy elementy łączone są grubsze niż 15 mm.</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Powierzchnia elektrody lub drutu powinna być czysta i gładka, bez rdzy, zgorzeliny, brudu lub smarów.</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 każdej partii elektrod lub drutów wytwórca powinien dostarczyć zaświadczenie, w którym podane są następujące wyniki badań: oględziny zewnętrzne, sprawdzenie wymiarów, sprawdzenie składu chemicznego, sprawdzenie wytrzymałości na rozciąganie, sprawdzenie pakowania oraz stwierdzenie zgodności własności elektrod lub drutów z normą.</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Elektrody, druty i pręty powinny być przechowywane w suchych pomieszczeniach wolnych od czynników wywołujących korozję.</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2.4.5. </w:t>
      </w:r>
      <w:r w:rsidRPr="009473FE">
        <w:rPr>
          <w:rFonts w:ascii="Times New Roman" w:eastAsia="Times New Roman" w:hAnsi="Times New Roman" w:cs="Times New Roman"/>
          <w:sz w:val="20"/>
          <w:szCs w:val="20"/>
          <w:lang w:eastAsia="pl-PL"/>
        </w:rPr>
        <w:t>Powłoki metalizacyjne cynkowe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przypadku zastosowania powłoki metalizacyjnej cynkowej na konstrukcjach stalowych, powinna ona być z cynku o czystości nie mniejszej niż 99,5 % i odpowiadać wymaganiom BN-89/1076-02 [25]. Minimalna grubość powłoki cynkowej powinna być zgodna z wymaganiami tablicy 4.</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powłoki powinna być jednorodna pod względem ziarnistości. Nie może ona wykazywać widocznych wad jak rysy, pęknięcia, pęcherze lub odstawanie powłoki od podłoża.</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4. Minimalna grubość powłoki metalizacyjnej cynkowej narażonej na działanie</w:t>
      </w:r>
    </w:p>
    <w:p w:rsidR="009473FE" w:rsidRPr="009473FE" w:rsidRDefault="009473FE" w:rsidP="009473FE">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    korozji atmosferycznej według BN-89/1076-02 [25]</w:t>
      </w:r>
    </w:p>
    <w:tbl>
      <w:tblPr>
        <w:tblW w:w="0" w:type="auto"/>
        <w:tblCellMar>
          <w:left w:w="70" w:type="dxa"/>
          <w:right w:w="70" w:type="dxa"/>
        </w:tblCellMar>
        <w:tblLook w:val="04A0" w:firstRow="1" w:lastRow="0" w:firstColumn="1" w:lastColumn="0" w:noHBand="0" w:noVBand="1"/>
      </w:tblPr>
      <w:tblGrid>
        <w:gridCol w:w="2480"/>
        <w:gridCol w:w="2515"/>
        <w:gridCol w:w="2516"/>
      </w:tblGrid>
      <w:tr w:rsidR="009473FE" w:rsidRPr="009473FE" w:rsidTr="009473FE">
        <w:tc>
          <w:tcPr>
            <w:tcW w:w="2480" w:type="dxa"/>
            <w:vMerge w:val="restart"/>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Agresywność korozyjna atmosfery</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według PN-H-04651 [8]</w:t>
            </w:r>
          </w:p>
        </w:tc>
        <w:tc>
          <w:tcPr>
            <w:tcW w:w="5031" w:type="dxa"/>
            <w:gridSpan w:val="2"/>
            <w:tcBorders>
              <w:top w:val="single" w:sz="4" w:space="0" w:color="auto"/>
              <w:left w:val="single" w:sz="4" w:space="0" w:color="auto"/>
              <w:bottom w:val="sing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Minimalna grubość powłoki,  </w:t>
            </w:r>
            <w:r w:rsidRPr="009473FE">
              <w:rPr>
                <w:rFonts w:ascii="Times New Roman" w:eastAsia="Times New Roman" w:hAnsi="Times New Roman" w:cs="Times New Roman"/>
                <w:sz w:val="20"/>
                <w:szCs w:val="20"/>
                <w:lang w:eastAsia="pl-PL"/>
              </w:rPr>
              <w:sym w:font="Symbol" w:char="F06D"/>
            </w:r>
            <w:r w:rsidRPr="009473FE">
              <w:rPr>
                <w:rFonts w:ascii="Times New Roman" w:eastAsia="Times New Roman" w:hAnsi="Times New Roman" w:cs="Times New Roman"/>
                <w:sz w:val="20"/>
                <w:szCs w:val="20"/>
                <w:lang w:eastAsia="pl-PL"/>
              </w:rPr>
              <w:t>m,</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przy wymaganej trwałości w latach</w:t>
            </w:r>
          </w:p>
        </w:tc>
      </w:tr>
      <w:tr w:rsidR="009473FE" w:rsidRPr="009473FE" w:rsidTr="009473FE">
        <w:tc>
          <w:tcPr>
            <w:tcW w:w="0" w:type="auto"/>
            <w:vMerge/>
            <w:tcBorders>
              <w:top w:val="single" w:sz="4" w:space="0" w:color="auto"/>
              <w:left w:val="single" w:sz="4" w:space="0" w:color="auto"/>
              <w:bottom w:val="double" w:sz="4" w:space="0" w:color="auto"/>
              <w:right w:val="single" w:sz="4"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2515"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w:t>
            </w:r>
          </w:p>
        </w:tc>
        <w:tc>
          <w:tcPr>
            <w:tcW w:w="2516" w:type="dxa"/>
            <w:tcBorders>
              <w:top w:val="single" w:sz="4" w:space="0" w:color="auto"/>
              <w:left w:val="single" w:sz="4" w:space="0" w:color="auto"/>
              <w:bottom w:val="double" w:sz="4" w:space="0" w:color="auto"/>
              <w:right w:val="single" w:sz="4"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20</w:t>
            </w:r>
          </w:p>
        </w:tc>
      </w:tr>
      <w:tr w:rsidR="009473FE" w:rsidRPr="009473FE" w:rsidTr="009473FE">
        <w:tc>
          <w:tcPr>
            <w:tcW w:w="2480"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Umiarkowana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Ciężka</w:t>
            </w:r>
          </w:p>
        </w:tc>
        <w:tc>
          <w:tcPr>
            <w:tcW w:w="2515"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120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160 M</w:t>
            </w:r>
          </w:p>
        </w:tc>
        <w:tc>
          <w:tcPr>
            <w:tcW w:w="2516" w:type="dxa"/>
            <w:tcBorders>
              <w:top w:val="double" w:sz="4"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160</w:t>
            </w:r>
          </w:p>
          <w:p w:rsidR="009473FE" w:rsidRPr="009473FE" w:rsidRDefault="009473FE" w:rsidP="009473FE">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200 M</w:t>
            </w:r>
          </w:p>
        </w:tc>
      </w:tr>
      <w:tr w:rsidR="009473FE" w:rsidRPr="009473FE" w:rsidTr="009473FE">
        <w:tc>
          <w:tcPr>
            <w:tcW w:w="7511" w:type="dxa"/>
            <w:gridSpan w:val="3"/>
            <w:tcBorders>
              <w:top w:val="single" w:sz="6"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 - powłoka pokryta dwoma lub większą liczbą warstw powłoki malarskiej</w:t>
            </w:r>
          </w:p>
        </w:tc>
      </w:tr>
    </w:tbl>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2.4.6. </w:t>
      </w:r>
      <w:r w:rsidRPr="009473FE">
        <w:rPr>
          <w:rFonts w:ascii="Times New Roman" w:eastAsia="Times New Roman" w:hAnsi="Times New Roman" w:cs="Times New Roman"/>
          <w:sz w:val="20"/>
          <w:szCs w:val="20"/>
          <w:lang w:eastAsia="pl-PL"/>
        </w:rPr>
        <w:t>Gwarancja producenta lub dostawcy na konstrukcję wsporczą</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2.5. Tarcza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2.5.1. </w:t>
      </w:r>
      <w:r w:rsidRPr="009473FE">
        <w:rPr>
          <w:rFonts w:ascii="Times New Roman" w:eastAsia="Times New Roman" w:hAnsi="Times New Roman" w:cs="Times New Roman"/>
          <w:sz w:val="20"/>
          <w:szCs w:val="20"/>
          <w:lang w:eastAsia="pl-PL"/>
        </w:rPr>
        <w:t xml:space="preserve"> Trwałość materiałów na wpływy zewnętrzne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2.5.2. </w:t>
      </w:r>
      <w:r w:rsidRPr="009473FE">
        <w:rPr>
          <w:rFonts w:ascii="Times New Roman" w:eastAsia="Times New Roman" w:hAnsi="Times New Roman" w:cs="Times New Roman"/>
          <w:sz w:val="20"/>
          <w:szCs w:val="20"/>
          <w:lang w:eastAsia="pl-PL"/>
        </w:rPr>
        <w:t>Warunki gwarancyjne producenta lub dostawcy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Producent lub dostawca znaku obowiązany jest przy dostawie określić, uzgodnioną z odbiorcą, trwałość znaku oraz warunki gwarancyjne dla znaku, a także udostępnić na życzenie odbiorcy:</w:t>
      </w:r>
    </w:p>
    <w:p w:rsidR="009473FE" w:rsidRPr="009473FE" w:rsidRDefault="009473FE" w:rsidP="004E54EF">
      <w:pPr>
        <w:numPr>
          <w:ilvl w:val="0"/>
          <w:numId w:val="7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instrukcję montażu znaku,</w:t>
      </w:r>
    </w:p>
    <w:p w:rsidR="009473FE" w:rsidRPr="009473FE" w:rsidRDefault="009473FE" w:rsidP="004E54EF">
      <w:pPr>
        <w:numPr>
          <w:ilvl w:val="0"/>
          <w:numId w:val="7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dane szczegółowe o ewentualnych ograniczeniach w stosowaniu znaku,</w:t>
      </w:r>
    </w:p>
    <w:p w:rsidR="009473FE" w:rsidRPr="009473FE" w:rsidRDefault="009473FE" w:rsidP="004E54EF">
      <w:pPr>
        <w:numPr>
          <w:ilvl w:val="0"/>
          <w:numId w:val="7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instrukcję utrzymania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keepNext/>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2.5.3. </w:t>
      </w:r>
      <w:r w:rsidRPr="009473FE">
        <w:rPr>
          <w:rFonts w:ascii="Times New Roman" w:eastAsia="Times New Roman" w:hAnsi="Times New Roman" w:cs="Times New Roman"/>
          <w:sz w:val="20"/>
          <w:szCs w:val="20"/>
          <w:lang w:eastAsia="pl-PL"/>
        </w:rPr>
        <w:t>Materiały do wykonania tarczy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Materiałami stosowanymi do wykonania tarczy znaku drogowego są:</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blacha stalowa,</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blacha z aluminium lub stopów z aluminium,</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inne materiały, np. sklejka wodoodporna, tworzywa syntetyczne, pod warunkiem uzyskania przez producenta aprobaty technicznej.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2.5.4. </w:t>
      </w:r>
      <w:r w:rsidRPr="009473FE">
        <w:rPr>
          <w:rFonts w:ascii="Times New Roman" w:eastAsia="Times New Roman" w:hAnsi="Times New Roman" w:cs="Times New Roman"/>
          <w:sz w:val="20"/>
          <w:szCs w:val="20"/>
          <w:lang w:eastAsia="pl-PL"/>
        </w:rPr>
        <w:t>Tarcza znaku z blachy stalowej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Tarcza znaku z blachy stalowej grubości co najmniej 1,0 mm powinna być zabezpieczona przed korozją obustronnie cynkowaniem ogniowym lub elektrolitycznym. Dopuszcza się stosowanie innych sposobów zabezpieczenia stalowych tarcz znaków przed korozją, np. przez metalizowanie lub pokrywanie tworzywami syntetycznymi pod warunkiem uzyskania aprobaty technicznej dla danej technologii.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Nie dopuszcza się stosowania stalowych tarcz znaków, zabezpieczonych przed korozją jedynie farbami antykorozyjnymi.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Krawędzie tarczy powinny być zabezpieczone przed korozją farbami ochronnymi o odpowiedniej trwałości, nie mniejszej niż przewidywany okres użytkowania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Wytrzymałość dla tarczy znaku z blachy stalowej nie powinna być mniejsza niż 310 </w:t>
      </w:r>
      <w:proofErr w:type="spellStart"/>
      <w:r w:rsidRPr="009473FE">
        <w:rPr>
          <w:rFonts w:ascii="Times New Roman" w:eastAsia="Times New Roman" w:hAnsi="Times New Roman" w:cs="Times New Roman"/>
          <w:sz w:val="20"/>
          <w:szCs w:val="20"/>
          <w:lang w:eastAsia="pl-PL"/>
        </w:rPr>
        <w:t>MPa</w:t>
      </w:r>
      <w:proofErr w:type="spellEnd"/>
      <w:r w:rsidRPr="009473FE">
        <w:rPr>
          <w:rFonts w:ascii="Times New Roman" w:eastAsia="Times New Roman" w:hAnsi="Times New Roman" w:cs="Times New Roman"/>
          <w:sz w:val="20"/>
          <w:szCs w:val="20"/>
          <w:lang w:eastAsia="pl-PL"/>
        </w:rPr>
        <w:t>.</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2.5.5. </w:t>
      </w:r>
      <w:r w:rsidRPr="009473FE">
        <w:rPr>
          <w:rFonts w:ascii="Times New Roman" w:eastAsia="Times New Roman" w:hAnsi="Times New Roman" w:cs="Times New Roman"/>
          <w:sz w:val="20"/>
          <w:szCs w:val="20"/>
          <w:lang w:eastAsia="pl-PL"/>
        </w:rPr>
        <w:t>Tarcza znaku z blachy aluminiowej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Blacha z aluminium lub stopów aluminium powinna  być odporna na korozję w warunkach zasolenia.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Wymagane grubości:</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 blachy z aluminium dla tarcz znaków wzmocnionych przetłoczeniami lub osadzonych w ramach co najmniej 1,5 mm,</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 blachy z aluminium dla tarcz płaskich co najmniej 2,0 mm.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Powierzchnie tarczy nie przykryte folią lub farbami powinny być zabezpieczone przed korozją przy zastosowaniu farby ochronnej lub powłoki z tworzyw sztucznych.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Wytrzymałość dla tarcz z aluminium i stopów z aluminium powinna wynosić:</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dla tarcz wzmocnionych przetłoczeniem lub osadzonych w ramach, co najmniej 155 </w:t>
      </w:r>
      <w:proofErr w:type="spellStart"/>
      <w:r w:rsidRPr="009473FE">
        <w:rPr>
          <w:rFonts w:ascii="Times New Roman" w:eastAsia="Times New Roman" w:hAnsi="Times New Roman" w:cs="Times New Roman"/>
          <w:sz w:val="20"/>
          <w:szCs w:val="20"/>
          <w:lang w:eastAsia="pl-PL"/>
        </w:rPr>
        <w:t>MPa</w:t>
      </w:r>
      <w:proofErr w:type="spellEnd"/>
      <w:r w:rsidRPr="009473FE">
        <w:rPr>
          <w:rFonts w:ascii="Times New Roman" w:eastAsia="Times New Roman" w:hAnsi="Times New Roman" w:cs="Times New Roman"/>
          <w:sz w:val="20"/>
          <w:szCs w:val="20"/>
          <w:lang w:eastAsia="pl-PL"/>
        </w:rPr>
        <w:t>,</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dla tarcz płaskich, co najmniej 200 </w:t>
      </w:r>
      <w:proofErr w:type="spellStart"/>
      <w:r w:rsidRPr="009473FE">
        <w:rPr>
          <w:rFonts w:ascii="Times New Roman" w:eastAsia="Times New Roman" w:hAnsi="Times New Roman" w:cs="Times New Roman"/>
          <w:sz w:val="20"/>
          <w:szCs w:val="20"/>
          <w:lang w:eastAsia="pl-PL"/>
        </w:rPr>
        <w:t>MPa</w:t>
      </w:r>
      <w:proofErr w:type="spellEnd"/>
      <w:r w:rsidRPr="009473FE">
        <w:rPr>
          <w:rFonts w:ascii="Times New Roman" w:eastAsia="Times New Roman" w:hAnsi="Times New Roman" w:cs="Times New Roman"/>
          <w:sz w:val="20"/>
          <w:szCs w:val="20"/>
          <w:lang w:eastAsia="pl-PL"/>
        </w:rPr>
        <w:t>.</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2.5.6. </w:t>
      </w:r>
      <w:r w:rsidRPr="009473FE">
        <w:rPr>
          <w:rFonts w:ascii="Times New Roman" w:eastAsia="Times New Roman" w:hAnsi="Times New Roman" w:cs="Times New Roman"/>
          <w:sz w:val="20"/>
          <w:szCs w:val="20"/>
          <w:lang w:eastAsia="pl-PL"/>
        </w:rPr>
        <w:t>Warunki wykonania tarczy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Tarcza znaku musi być równa i gładka - bez odkształceń płaszczyzny znaku, w tym pofałdowań, wgięć, lokalnych wgnieceń lub nierówności itp. Odchylenie płaszczyzny tarczy znaku (zwichrowanie, pofałdowanie itp.) nie może wynosić więcej niż 1,5 % największego wymiaru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Krawędzie tarczy znaku muszą być równe i nieostre. Zniekształcenia krawędzi tarczy znaku, pozostałe po tłoczeniu lub innych procesach technologicznych, którym tarcza ta (w znakach drogowych składanych - segmenty tarczy) była poddana, muszą być usunięte.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Tarcze znaków drogowych składanych mogą być wykonane z modułowych kształtowników aluminiowych lub odpowiednio ukształtowanych segmentów stalowych. Dopuszcza się stosowanie modułowych kształtowników z tworzyw syntetycznych lub sklejki wodoodpornej, pod warunkiem uzyskania odpowiedniej aprobaty technicznej. Szczeliny między sąsiednimi segmentami znaku składanego nie mogą być większe od 0,8 mm.</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2.6. Znaki odblaskowe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2.6.1. </w:t>
      </w:r>
      <w:r w:rsidRPr="009473FE">
        <w:rPr>
          <w:rFonts w:ascii="Times New Roman" w:eastAsia="Times New Roman" w:hAnsi="Times New Roman" w:cs="Times New Roman"/>
          <w:sz w:val="20"/>
          <w:szCs w:val="20"/>
          <w:lang w:eastAsia="pl-PL"/>
        </w:rPr>
        <w:t>Wymagania dotyczące powierzchni odblaskowej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Znaki drogowe odblaskowe wykonuje się z zasady przez oklejenie tarczy znaku materiałem odblaskowym.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Właściwości folii odblaskowej (odbijającej powrotnie) powinny spełniać wymagania określone w aprobacie technicznej.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2.6.2. </w:t>
      </w:r>
      <w:r w:rsidRPr="009473FE">
        <w:rPr>
          <w:rFonts w:ascii="Times New Roman" w:eastAsia="Times New Roman" w:hAnsi="Times New Roman" w:cs="Times New Roman"/>
          <w:sz w:val="20"/>
          <w:szCs w:val="20"/>
          <w:lang w:eastAsia="pl-PL"/>
        </w:rPr>
        <w:t>Wymagania jakościowe znaku odblaskowego</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Folie odblaskowe użyte do wykonania lica znaku powinny wykazywać pełne związanie z tarczą znaku przez cały okres wymaganej trwałości znaku. Niedopuszczalne są lokalne </w:t>
      </w:r>
      <w:proofErr w:type="spellStart"/>
      <w:r w:rsidRPr="009473FE">
        <w:rPr>
          <w:rFonts w:ascii="Times New Roman" w:eastAsia="Times New Roman" w:hAnsi="Times New Roman" w:cs="Times New Roman"/>
          <w:sz w:val="20"/>
          <w:szCs w:val="20"/>
          <w:lang w:eastAsia="pl-PL"/>
        </w:rPr>
        <w:t>niedoklejenia</w:t>
      </w:r>
      <w:proofErr w:type="spellEnd"/>
      <w:r w:rsidRPr="009473FE">
        <w:rPr>
          <w:rFonts w:ascii="Times New Roman" w:eastAsia="Times New Roman" w:hAnsi="Times New Roman" w:cs="Times New Roman"/>
          <w:sz w:val="20"/>
          <w:szCs w:val="20"/>
          <w:lang w:eastAsia="pl-PL"/>
        </w:rPr>
        <w:t>, odklejania, złuszczenia lub odstawanie folii na krawędziach tarczy znaku oraz na jego powierzchni.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Sposób połączenia folii z powierzchnią tarczy znaku powinien uniemożliwiać jej odłączenie od tarczy bez jej zniszczenia.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Przy malowaniu lub klejeniu symboli lub obrzeży znaków na folii odblaskowej, technologia malowania lub klejenia oraz stosowane w tym celu materiały powinny być uzgodnione z producentem folii.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Okres trwałości znaku wykonanego przy użyciu folii odblaskowych powinien wynosić od 7 do 10 lat, w zależności od rodzaju materiału.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lica znaku powinna być równa i gładka, nie mogą na niej występować lokalne nierówności i pofałdowania. Niedopuszczalne jest występowanie jakichkolwiek ognisk korozji, zarówno na powierzchni jak i na obrzeżach tarczy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Dokładność rysunku znaku powinna być taka, aby wady konturów znaku, które mogą powstać przy nanoszeniu farby na odblaskową powierzchnię znaku, nie były większe niż:</w:t>
      </w:r>
    </w:p>
    <w:p w:rsidR="009473FE" w:rsidRPr="009473FE" w:rsidRDefault="009473FE" w:rsidP="004E54EF">
      <w:pPr>
        <w:numPr>
          <w:ilvl w:val="0"/>
          <w:numId w:val="76"/>
        </w:numPr>
        <w:overflowPunct w:val="0"/>
        <w:autoSpaceDE w:val="0"/>
        <w:autoSpaceDN w:val="0"/>
        <w:adjustRightInd w:val="0"/>
        <w:spacing w:after="0" w:line="240" w:lineRule="auto"/>
        <w:ind w:left="0" w:firstLine="0"/>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 mm dla znaków małych i średnich,</w:t>
      </w:r>
    </w:p>
    <w:p w:rsidR="009473FE" w:rsidRPr="009473FE" w:rsidRDefault="009473FE" w:rsidP="004E54EF">
      <w:pPr>
        <w:numPr>
          <w:ilvl w:val="0"/>
          <w:numId w:val="76"/>
        </w:numPr>
        <w:overflowPunct w:val="0"/>
        <w:autoSpaceDE w:val="0"/>
        <w:autoSpaceDN w:val="0"/>
        <w:adjustRightInd w:val="0"/>
        <w:spacing w:after="0" w:line="240" w:lineRule="auto"/>
        <w:ind w:left="0" w:firstLine="0"/>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3 mm dla znaków dużych i wielkich.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Powstałe zacieki przy nanoszeniu farby na odblaskową część znaku nie powinny być większe w każdym kierunku niż:</w:t>
      </w:r>
    </w:p>
    <w:p w:rsidR="009473FE" w:rsidRPr="009473FE" w:rsidRDefault="009473FE" w:rsidP="004E54EF">
      <w:pPr>
        <w:numPr>
          <w:ilvl w:val="0"/>
          <w:numId w:val="76"/>
        </w:numPr>
        <w:overflowPunct w:val="0"/>
        <w:autoSpaceDE w:val="0"/>
        <w:autoSpaceDN w:val="0"/>
        <w:adjustRightInd w:val="0"/>
        <w:spacing w:after="0" w:line="240" w:lineRule="auto"/>
        <w:ind w:left="0" w:firstLine="0"/>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 mm dla znaków małych i średnich,</w:t>
      </w:r>
    </w:p>
    <w:p w:rsidR="009473FE" w:rsidRPr="009473FE" w:rsidRDefault="009473FE" w:rsidP="004E54EF">
      <w:pPr>
        <w:numPr>
          <w:ilvl w:val="0"/>
          <w:numId w:val="76"/>
        </w:numPr>
        <w:overflowPunct w:val="0"/>
        <w:autoSpaceDE w:val="0"/>
        <w:autoSpaceDN w:val="0"/>
        <w:adjustRightInd w:val="0"/>
        <w:spacing w:after="0" w:line="240" w:lineRule="auto"/>
        <w:ind w:left="0" w:firstLine="0"/>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3 mm dla znaków dużych i wielkich.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użytkowanych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użytkowanych dopuszcza się również lokalne uszkodzenie folii o powierzchni nie przekraczającej 6 mm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każde - w liczbie nie większej niż pięć na powierzchni znaku małego lub średniego, oraz o powierzchni nie przekraczającej 8 mm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każde - w liczbie nie większej niż 8 na każdym z fragmentów powierzchni znaku dużego lub wielkiego (włączając znaki informacyjne) o wymiarach 1200 x 1200 mm.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Uszkodzenia folii nie mogą zniekształcać treści znaku - w przypadku występowania takiego zniekształcenia znak musi być bezzwłocznie wymieniony.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nowych niedopuszczalne jest występowanie jakichkolwiek rys, sięgających przez warstwę folii do powierzchni tarczy znaku. W znakach użytkowanych istnienie takich rys jest dopuszczalne pod warunkiem, że występujące w ich otoczeniu ogniska korozyjne nie przekroczą wielkości określonych poniżej.</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użytkowanych dopuszczalne jest występowanie po wymaganym okresie gwarancyjnym, co najwyżej dwóch lokalnych ognisk korozji o wymiarach nie przekraczających 2,0 mm w każdym kierunku na powierzchni każdego z fragmentów znaku o wymiarach 4 x 4 cm. W znakach nowych oraz w znakach znajdujących się w okresie wymaganej gwarancji żadna korozja tarczy znaku nie może występować.</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Wymagana jest taka wytrzymałość połączenia folii odblaskowej z tarczą znaku, by po zgięciu tarczy o 90</w:t>
      </w:r>
      <w:r w:rsidRPr="009473FE">
        <w:rPr>
          <w:rFonts w:ascii="Times New Roman" w:eastAsia="Times New Roman" w:hAnsi="Times New Roman" w:cs="Times New Roman"/>
          <w:sz w:val="20"/>
          <w:szCs w:val="20"/>
          <w:vertAlign w:val="superscript"/>
          <w:lang w:eastAsia="pl-PL"/>
        </w:rPr>
        <w:t>o</w:t>
      </w:r>
      <w:r w:rsidRPr="009473FE">
        <w:rPr>
          <w:rFonts w:ascii="Times New Roman" w:eastAsia="Times New Roman" w:hAnsi="Times New Roman" w:cs="Times New Roman"/>
          <w:sz w:val="20"/>
          <w:szCs w:val="20"/>
          <w:lang w:eastAsia="pl-PL"/>
        </w:rPr>
        <w:t xml:space="preserve"> przy promieniu łuku zgięcia do 10 mm w żadnym miejscu nie uległo ono zniszczeniu.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Tylna strona tarczy znaków odblaskowych musi być zabezpieczona matową farbą </w:t>
      </w:r>
      <w:proofErr w:type="spellStart"/>
      <w:r w:rsidRPr="009473FE">
        <w:rPr>
          <w:rFonts w:ascii="Times New Roman" w:eastAsia="Times New Roman" w:hAnsi="Times New Roman" w:cs="Times New Roman"/>
          <w:sz w:val="20"/>
          <w:szCs w:val="20"/>
          <w:lang w:eastAsia="pl-PL"/>
        </w:rPr>
        <w:t>nieodblaskową</w:t>
      </w:r>
      <w:proofErr w:type="spellEnd"/>
      <w:r w:rsidRPr="009473FE">
        <w:rPr>
          <w:rFonts w:ascii="Times New Roman" w:eastAsia="Times New Roman" w:hAnsi="Times New Roman" w:cs="Times New Roman"/>
          <w:sz w:val="20"/>
          <w:szCs w:val="20"/>
          <w:lang w:eastAsia="pl-PL"/>
        </w:rPr>
        <w:t xml:space="preserve"> barwy ciemno-szarej (szarej naturalnej) o współczynniku luminancji 0,08 do 0,10 - według wzorca stanowiącego załącznik do „Instrukcji o znakach drogowych pionowych” [28]. Grubość powłoki farby nie może być mniejsza od 20 </w:t>
      </w:r>
      <w:r w:rsidRPr="009473FE">
        <w:rPr>
          <w:rFonts w:ascii="Times New Roman" w:eastAsia="Times New Roman" w:hAnsi="Times New Roman" w:cs="Times New Roman"/>
          <w:sz w:val="20"/>
          <w:szCs w:val="20"/>
          <w:lang w:eastAsia="pl-PL"/>
        </w:rPr>
        <w:sym w:font="Symbol" w:char="F06D"/>
      </w:r>
      <w:r w:rsidRPr="009473FE">
        <w:rPr>
          <w:rFonts w:ascii="Times New Roman" w:eastAsia="Times New Roman" w:hAnsi="Times New Roman" w:cs="Times New Roman"/>
          <w:sz w:val="20"/>
          <w:szCs w:val="20"/>
          <w:lang w:eastAsia="pl-PL"/>
        </w:rPr>
        <w:t>m. Gdy tarcza znaku jest wykonana z aluminium lub ze stali cynkowanej ogniowo i cynkowanie to jest wykonywane po ukształtowaniu tarczy - jej krawędzie mogą pozostać niezabezpieczone farbą ochronną.</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 xml:space="preserve">2.7. Znaki </w:t>
      </w:r>
      <w:proofErr w:type="spellStart"/>
      <w:r w:rsidRPr="009473FE">
        <w:rPr>
          <w:rFonts w:ascii="Times New Roman" w:eastAsia="Times New Roman" w:hAnsi="Times New Roman" w:cs="Times New Roman"/>
          <w:b/>
          <w:sz w:val="20"/>
          <w:szCs w:val="20"/>
          <w:lang w:eastAsia="pl-PL"/>
        </w:rPr>
        <w:t>nieodblaskowe</w:t>
      </w:r>
      <w:proofErr w:type="spellEnd"/>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2.7.1. </w:t>
      </w:r>
      <w:r w:rsidRPr="009473FE">
        <w:rPr>
          <w:rFonts w:ascii="Times New Roman" w:eastAsia="Times New Roman" w:hAnsi="Times New Roman" w:cs="Times New Roman"/>
          <w:sz w:val="20"/>
          <w:szCs w:val="20"/>
          <w:lang w:eastAsia="pl-PL"/>
        </w:rPr>
        <w:t xml:space="preserve">Wymagania dotyczące powierzchni i barwy znaku </w:t>
      </w:r>
      <w:proofErr w:type="spellStart"/>
      <w:r w:rsidRPr="009473FE">
        <w:rPr>
          <w:rFonts w:ascii="Times New Roman" w:eastAsia="Times New Roman" w:hAnsi="Times New Roman" w:cs="Times New Roman"/>
          <w:sz w:val="20"/>
          <w:szCs w:val="20"/>
          <w:lang w:eastAsia="pl-PL"/>
        </w:rPr>
        <w:t>nieodblaskowego</w:t>
      </w:r>
      <w:proofErr w:type="spellEnd"/>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Znaki </w:t>
      </w:r>
      <w:proofErr w:type="spellStart"/>
      <w:r w:rsidRPr="009473FE">
        <w:rPr>
          <w:rFonts w:ascii="Times New Roman" w:eastAsia="Times New Roman" w:hAnsi="Times New Roman" w:cs="Times New Roman"/>
          <w:sz w:val="20"/>
          <w:szCs w:val="20"/>
          <w:lang w:eastAsia="pl-PL"/>
        </w:rPr>
        <w:t>nieodblaskowe</w:t>
      </w:r>
      <w:proofErr w:type="spellEnd"/>
      <w:r w:rsidRPr="009473FE">
        <w:rPr>
          <w:rFonts w:ascii="Times New Roman" w:eastAsia="Times New Roman" w:hAnsi="Times New Roman" w:cs="Times New Roman"/>
          <w:sz w:val="20"/>
          <w:szCs w:val="20"/>
          <w:lang w:eastAsia="pl-PL"/>
        </w:rPr>
        <w:t xml:space="preserve"> (znaki </w:t>
      </w:r>
      <w:proofErr w:type="spellStart"/>
      <w:r w:rsidRPr="009473FE">
        <w:rPr>
          <w:rFonts w:ascii="Times New Roman" w:eastAsia="Times New Roman" w:hAnsi="Times New Roman" w:cs="Times New Roman"/>
          <w:sz w:val="20"/>
          <w:szCs w:val="20"/>
          <w:lang w:eastAsia="pl-PL"/>
        </w:rPr>
        <w:t>nieodblaskowe</w:t>
      </w:r>
      <w:proofErr w:type="spellEnd"/>
      <w:r w:rsidRPr="009473FE">
        <w:rPr>
          <w:rFonts w:ascii="Times New Roman" w:eastAsia="Times New Roman" w:hAnsi="Times New Roman" w:cs="Times New Roman"/>
          <w:sz w:val="20"/>
          <w:szCs w:val="20"/>
          <w:lang w:eastAsia="pl-PL"/>
        </w:rPr>
        <w:t xml:space="preserve"> zwykłe) mogą być wykonane jako malowane lub oklejane folią, z materiałów nie wykazujących odbicia powrotnego (</w:t>
      </w:r>
      <w:proofErr w:type="spellStart"/>
      <w:r w:rsidRPr="009473FE">
        <w:rPr>
          <w:rFonts w:ascii="Times New Roman" w:eastAsia="Times New Roman" w:hAnsi="Times New Roman" w:cs="Times New Roman"/>
          <w:sz w:val="20"/>
          <w:szCs w:val="20"/>
          <w:lang w:eastAsia="pl-PL"/>
        </w:rPr>
        <w:t>współdrożnego</w:t>
      </w:r>
      <w:proofErr w:type="spellEnd"/>
      <w:r w:rsidRPr="009473FE">
        <w:rPr>
          <w:rFonts w:ascii="Times New Roman" w:eastAsia="Times New Roman" w:hAnsi="Times New Roman" w:cs="Times New Roman"/>
          <w:sz w:val="20"/>
          <w:szCs w:val="20"/>
          <w:lang w:eastAsia="pl-PL"/>
        </w:rPr>
        <w:t xml:space="preserve">). Nie dopuszcza się używania na znaki drogowe </w:t>
      </w:r>
      <w:proofErr w:type="spellStart"/>
      <w:r w:rsidRPr="009473FE">
        <w:rPr>
          <w:rFonts w:ascii="Times New Roman" w:eastAsia="Times New Roman" w:hAnsi="Times New Roman" w:cs="Times New Roman"/>
          <w:sz w:val="20"/>
          <w:szCs w:val="20"/>
          <w:lang w:eastAsia="pl-PL"/>
        </w:rPr>
        <w:t>nieodblaskowe</w:t>
      </w:r>
      <w:proofErr w:type="spellEnd"/>
      <w:r w:rsidRPr="009473FE">
        <w:rPr>
          <w:rFonts w:ascii="Times New Roman" w:eastAsia="Times New Roman" w:hAnsi="Times New Roman" w:cs="Times New Roman"/>
          <w:sz w:val="20"/>
          <w:szCs w:val="20"/>
          <w:lang w:eastAsia="pl-PL"/>
        </w:rPr>
        <w:t xml:space="preserve"> (zwykłe) materiałów fluorescencyjnych.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2.7.2. </w:t>
      </w:r>
      <w:r w:rsidRPr="009473FE">
        <w:rPr>
          <w:rFonts w:ascii="Times New Roman" w:eastAsia="Times New Roman" w:hAnsi="Times New Roman" w:cs="Times New Roman"/>
          <w:sz w:val="20"/>
          <w:szCs w:val="20"/>
          <w:lang w:eastAsia="pl-PL"/>
        </w:rPr>
        <w:t xml:space="preserve">Warunki podstawowe dla farb i folii </w:t>
      </w:r>
      <w:proofErr w:type="spellStart"/>
      <w:r w:rsidRPr="009473FE">
        <w:rPr>
          <w:rFonts w:ascii="Times New Roman" w:eastAsia="Times New Roman" w:hAnsi="Times New Roman" w:cs="Times New Roman"/>
          <w:sz w:val="20"/>
          <w:szCs w:val="20"/>
          <w:lang w:eastAsia="pl-PL"/>
        </w:rPr>
        <w:t>nieodblaskowych</w:t>
      </w:r>
      <w:proofErr w:type="spellEnd"/>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Folie i farby użyte do wykonania znaku muszą wykazywać pełne związanie z podłożem (powierzchnią tarczy znaku) przez cały czas wymaganej trwałości znaku. Niedopuszczalne są w szczególności lokalne </w:t>
      </w:r>
      <w:proofErr w:type="spellStart"/>
      <w:r w:rsidRPr="009473FE">
        <w:rPr>
          <w:rFonts w:ascii="Times New Roman" w:eastAsia="Times New Roman" w:hAnsi="Times New Roman" w:cs="Times New Roman"/>
          <w:sz w:val="20"/>
          <w:szCs w:val="20"/>
          <w:lang w:eastAsia="pl-PL"/>
        </w:rPr>
        <w:t>niedoklejenia</w:t>
      </w:r>
      <w:proofErr w:type="spellEnd"/>
      <w:r w:rsidRPr="009473FE">
        <w:rPr>
          <w:rFonts w:ascii="Times New Roman" w:eastAsia="Times New Roman" w:hAnsi="Times New Roman" w:cs="Times New Roman"/>
          <w:sz w:val="20"/>
          <w:szCs w:val="20"/>
          <w:lang w:eastAsia="pl-PL"/>
        </w:rPr>
        <w:t>, odklejenia, pęcherze, złuszczenia lub odstawanie farby lub folii na krawędziach lica znaku oraz na jego powierzchni.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2.7.3. </w:t>
      </w:r>
      <w:r w:rsidRPr="009473FE">
        <w:rPr>
          <w:rFonts w:ascii="Times New Roman" w:eastAsia="Times New Roman" w:hAnsi="Times New Roman" w:cs="Times New Roman"/>
          <w:sz w:val="20"/>
          <w:szCs w:val="20"/>
          <w:lang w:eastAsia="pl-PL"/>
        </w:rPr>
        <w:t xml:space="preserve">Warunki dodatkowe dla farb </w:t>
      </w:r>
      <w:proofErr w:type="spellStart"/>
      <w:r w:rsidRPr="009473FE">
        <w:rPr>
          <w:rFonts w:ascii="Times New Roman" w:eastAsia="Times New Roman" w:hAnsi="Times New Roman" w:cs="Times New Roman"/>
          <w:sz w:val="20"/>
          <w:szCs w:val="20"/>
          <w:lang w:eastAsia="pl-PL"/>
        </w:rPr>
        <w:t>nieodblaskowych</w:t>
      </w:r>
      <w:proofErr w:type="spellEnd"/>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farby na licu znaku nowego musi być jednolita - bez lokalnych szczelin lub pęknięć. Niedopuszczalne są lokalne nierówności farby oraz cząstki mechaniczne zatopione w warstwie farby.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Grubość farby lica znaku nie może być mniejsza od 50 </w:t>
      </w:r>
      <w:r w:rsidRPr="009473FE">
        <w:rPr>
          <w:rFonts w:ascii="Times New Roman" w:eastAsia="Times New Roman" w:hAnsi="Times New Roman" w:cs="Times New Roman"/>
          <w:sz w:val="20"/>
          <w:szCs w:val="20"/>
          <w:lang w:eastAsia="pl-PL"/>
        </w:rPr>
        <w:sym w:font="Symbol" w:char="F06D"/>
      </w:r>
      <w:r w:rsidRPr="009473FE">
        <w:rPr>
          <w:rFonts w:ascii="Times New Roman" w:eastAsia="Times New Roman" w:hAnsi="Times New Roman" w:cs="Times New Roman"/>
          <w:sz w:val="20"/>
          <w:szCs w:val="20"/>
          <w:lang w:eastAsia="pl-PL"/>
        </w:rPr>
        <w:t xml:space="preserve">m. Grubość farby na tylnej stronie znaku nie może być mniejsza od 20 </w:t>
      </w:r>
      <w:r w:rsidRPr="009473FE">
        <w:rPr>
          <w:rFonts w:ascii="Times New Roman" w:eastAsia="Times New Roman" w:hAnsi="Times New Roman" w:cs="Times New Roman"/>
          <w:sz w:val="20"/>
          <w:szCs w:val="20"/>
          <w:lang w:eastAsia="pl-PL"/>
        </w:rPr>
        <w:sym w:font="Symbol" w:char="F06D"/>
      </w:r>
      <w:r w:rsidRPr="009473FE">
        <w:rPr>
          <w:rFonts w:ascii="Times New Roman" w:eastAsia="Times New Roman" w:hAnsi="Times New Roman" w:cs="Times New Roman"/>
          <w:sz w:val="20"/>
          <w:szCs w:val="20"/>
          <w:lang w:eastAsia="pl-PL"/>
        </w:rPr>
        <w:t>m.</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2.7.4. </w:t>
      </w:r>
      <w:r w:rsidRPr="009473FE">
        <w:rPr>
          <w:rFonts w:ascii="Times New Roman" w:eastAsia="Times New Roman" w:hAnsi="Times New Roman" w:cs="Times New Roman"/>
          <w:sz w:val="20"/>
          <w:szCs w:val="20"/>
          <w:lang w:eastAsia="pl-PL"/>
        </w:rPr>
        <w:t xml:space="preserve">Warunki dodatkowe dla folii </w:t>
      </w:r>
      <w:proofErr w:type="spellStart"/>
      <w:r w:rsidRPr="009473FE">
        <w:rPr>
          <w:rFonts w:ascii="Times New Roman" w:eastAsia="Times New Roman" w:hAnsi="Times New Roman" w:cs="Times New Roman"/>
          <w:sz w:val="20"/>
          <w:szCs w:val="20"/>
          <w:lang w:eastAsia="pl-PL"/>
        </w:rPr>
        <w:t>nieodblaskowych</w:t>
      </w:r>
      <w:proofErr w:type="spellEnd"/>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Sposób połączenia folii z powierzchnią tarczy znaku powinien uniemożliwiać jej odklejenie od podłoża bez jej zniszczenia.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Krawędzie folii na obrzeżach tarczy znaku, jak również krawędzie folii, symboli, napisów, obramowań itp. muszą być tak wykonane i zabezpieczone, by zapewniona była integralność znaku przez pełen okres jego trwałości.</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2.7.5. </w:t>
      </w:r>
      <w:r w:rsidRPr="009473FE">
        <w:rPr>
          <w:rFonts w:ascii="Times New Roman" w:eastAsia="Times New Roman" w:hAnsi="Times New Roman" w:cs="Times New Roman"/>
          <w:sz w:val="20"/>
          <w:szCs w:val="20"/>
          <w:lang w:eastAsia="pl-PL"/>
        </w:rPr>
        <w:t>Wymagania jakościowe dla znaków malowanych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lica znaków drogowych malowanych musi być równa i gładka; niedopuszczalne jest występowanie na nim jakichkolwiek fragmentów nie pokrytych farbą. Struktura powierzchniowa warstwy farby nie może sprzyjać osadzaniu na niej zanieczyszczeń lub cząstek kurzu.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nowych na każdym z fragmentów powierzchni znaku o wymiarach 4 x 4 cm nie może występować więcej niż jedna lokalna usterka w postaci zarysowań o szerokości nie większej od 0,8 mm i długości nie większej niż 8 mm. Niedopuszczalne jest występowanie jakichkolwiek innych usterek, w tym pęcherzyków, rozległych zarysowań, wyczuwalnych nierówności farby - na powierzchni tarczy znaku. Niedopuszczalne jest występowanie jakichkolwiek ognisk korozji na licu znaku lub na tylnej stronie tarczy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 znakach użytkowanych w okresie wymaganej trwałości znaku na każdym z fragmentów powierzchni znaku o wymiarach 4 x 4 cm dopuszcza się do trzech usterek o charakterze wskazanym wyżej oraz do jednej powierzchniowej usterki lokalnej (pęcherzyki itp.) o wymiarach nie większych od 2 mm. Na całkowitej powierzchni znaku dopuszcza się nie </w:t>
      </w:r>
      <w:r w:rsidRPr="009473FE">
        <w:rPr>
          <w:rFonts w:ascii="Times New Roman" w:eastAsia="Times New Roman" w:hAnsi="Times New Roman" w:cs="Times New Roman"/>
          <w:sz w:val="20"/>
          <w:szCs w:val="20"/>
          <w:lang w:eastAsia="pl-PL"/>
        </w:rPr>
        <w:lastRenderedPageBreak/>
        <w:t>więcej niż 8 zarysowań szerokości nie większej niż 0,5 mm i długości nie przekraczającej 8 cm, jeżeli ich głębokość nie sięga do podłoża lub nie więcej niż 5 zarysowań o długości przekraczającej 10 mm, lecz nie większej od 10 cm, jeżeli ich głębokość sięga do podłoża oraz do pięciu ognisk korozji o wymiarach nie przekraczających 4 mm w każdym kierunku w znakach małych i średnich lub 6 mm w znakach dużych i wielkich - pod warunkiem, że te zarysowania lub ogniska korozji nie zniekształcają treści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Wady w postaci nierówności konturów  rysunku znaku, które mogą powstać przy nanoszeniu farby na lico znaku, nie mogą przekraczać 1 mm dla znaków małych i średnich oraz 2 mm dla znaków dużych i wielkich.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Niedopuszczalne jest występowanie zacieków o wymiarach większych niż 2 mm w znakach małych i średnich oraz 3 mm w znakach dużych i wielkich w każdym kierunku.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2.7.6. </w:t>
      </w:r>
      <w:r w:rsidRPr="009473FE">
        <w:rPr>
          <w:rFonts w:ascii="Times New Roman" w:eastAsia="Times New Roman" w:hAnsi="Times New Roman" w:cs="Times New Roman"/>
          <w:sz w:val="20"/>
          <w:szCs w:val="20"/>
          <w:lang w:eastAsia="pl-PL"/>
        </w:rPr>
        <w:t>Wymagania jakościowe dla znaków oklejanych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Powierzchnia tarczy znaku oklejanego musi być równa i gładka; nie mogą na niej występować lokalne nierówności i pofałdowania.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nowych na każdym z fragmentów powierzchni znaku o wymiarach 4 x 4 cm nie może występować więcej niż 0,7 lokalnych usterek (niewielkie zarysowania o długości nie większej niż 8 mm itp.) o wymiarach nie większych niż 1 mm w każdym kierunku. Niedopuszczalne jest występowanie jakichkolwiek rozległych zarysowań oraz pojedynczych rys dłuższych od 8 mm na powierzchni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użytkowanych w okresie wymaganej trwałości znaku na każdym z fragmentów powierzchni znaku o wymiarach 4 x 4 cm dopuszcza się do 2 lokalnych usterek jak wyżej, o wymiarach nie większych od 2 mm w każdym kierunku. Na każdym z tych fragmentów dopuszcza się do 3 zarysowań o szerokości nie większej niż 0,8 mm i całkowitej długości nie większej niż 10 cm. Na całkowitej powierzchni znaku dopuszcza się nie więcej niż 5 zarysowań szerokości nie większej niż 0,8 mm i długości przekraczającej 10 cm lecz nie większej od 20 cm - pod warunkiem, że zarysowania te nie zniekształcają treści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użytkowanych w okresie wymaganej trwałości dopuszcza się również lokalne odklejenia folii o powierzchni nie przekraczającej 8 mm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każde - w liczbie nie większej niż pięć na powierzchni znaku małego lub średniego, oraz o powierzchni nie przekraczającej 10 mm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każde w liczbie nie większej niż 8 na każdym z fragmentów powierzchni znaku dużego lub wielkiego (włączając znaki informacyjne) o wymiarach       1200 x 1200 mm lub na całkowitej powierzchni znaku, jeżeli powierzchnia ta jest mniejsza od 1,44 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Zarysowania i oderwania folii nie mogą zniekształcać treści znaku - w przypadku występowania takiego zniekształcenia znak musi być bezzwłocznie wymieniony.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znakach nowych niedopuszczalne jest występowanie jakichkolwiek zarysowań, sięgających przez warstwę folii do powierzchni tarczy znaku. W znakach użytkowanych istnienie takich rys jest dopuszczalne pod warunkiem, że występujące w ich otoczeniu ogniska korozyjne nie przekroczą wielkości określonych w dalszym ciągu.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Zachowana musi być co najmniej identyczna dokładność rysunku znaku, jak dla znaków malowanych (pkt 2.7.5).</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 znakach nowych folia nie może wykazywać żadnych znamion </w:t>
      </w:r>
      <w:proofErr w:type="spellStart"/>
      <w:r w:rsidRPr="009473FE">
        <w:rPr>
          <w:rFonts w:ascii="Times New Roman" w:eastAsia="Times New Roman" w:hAnsi="Times New Roman" w:cs="Times New Roman"/>
          <w:sz w:val="20"/>
          <w:szCs w:val="20"/>
          <w:lang w:eastAsia="pl-PL"/>
        </w:rPr>
        <w:t>odklejeń</w:t>
      </w:r>
      <w:proofErr w:type="spellEnd"/>
      <w:r w:rsidRPr="009473FE">
        <w:rPr>
          <w:rFonts w:ascii="Times New Roman" w:eastAsia="Times New Roman" w:hAnsi="Times New Roman" w:cs="Times New Roman"/>
          <w:sz w:val="20"/>
          <w:szCs w:val="20"/>
          <w:lang w:eastAsia="pl-PL"/>
        </w:rPr>
        <w:t>, rozwarstwień, zanieczyszczeń itp. między poszczególnymi warstwami folii lub licem i tarczą znaku. Niedopuszczalne jest występowanie jakichkolwiek ognisk korozji zarówno na powierzchni jak i na obrzeżach tarczy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 znakach użytkowanych dopuszczalne jest występowanie po okresie wymaganej gwarancji co najwyżej dwóch lokalnych ognisk korozji o wymiarach nie przekraczających 2,0 mm w każdym kierunku na powierzchni każdego  fragmentu znaku o wymiarach  4 x 4 cm. </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 znakach nowych oraz w znakach znajdujących się w okresie wymaganej gwarancji nie może występować żadna korozja tarczy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Wymagana jest taka wytrzymałość połączenia folii z tarczą znaku, by po zgięciu tarczy o 90</w:t>
      </w:r>
      <w:r w:rsidRPr="009473FE">
        <w:rPr>
          <w:rFonts w:ascii="Times New Roman" w:eastAsia="Times New Roman" w:hAnsi="Times New Roman" w:cs="Times New Roman"/>
          <w:sz w:val="20"/>
          <w:szCs w:val="20"/>
          <w:vertAlign w:val="superscript"/>
          <w:lang w:eastAsia="pl-PL"/>
        </w:rPr>
        <w:t>o</w:t>
      </w:r>
      <w:r w:rsidRPr="009473FE">
        <w:rPr>
          <w:rFonts w:ascii="Times New Roman" w:eastAsia="Times New Roman" w:hAnsi="Times New Roman" w:cs="Times New Roman"/>
          <w:sz w:val="20"/>
          <w:szCs w:val="20"/>
          <w:lang w:eastAsia="pl-PL"/>
        </w:rPr>
        <w:t xml:space="preserve"> przy promieniu łuku zgięcia do 15 mm w żadnym miejscu nie uległo ono zniszczeniu.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Zabronione jest stosowanie folii, które mogą być bez całkowitego zniszczenia odklejone od tarczy znaku lub od innej folii, na której zostały naklejone.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2.7.7. </w:t>
      </w:r>
      <w:r w:rsidRPr="009473FE">
        <w:rPr>
          <w:rFonts w:ascii="Times New Roman" w:eastAsia="Times New Roman" w:hAnsi="Times New Roman" w:cs="Times New Roman"/>
          <w:sz w:val="20"/>
          <w:szCs w:val="20"/>
          <w:lang w:eastAsia="pl-PL"/>
        </w:rPr>
        <w:t xml:space="preserve">Tylna strona znaków </w:t>
      </w:r>
      <w:proofErr w:type="spellStart"/>
      <w:r w:rsidRPr="009473FE">
        <w:rPr>
          <w:rFonts w:ascii="Times New Roman" w:eastAsia="Times New Roman" w:hAnsi="Times New Roman" w:cs="Times New Roman"/>
          <w:sz w:val="20"/>
          <w:szCs w:val="20"/>
          <w:lang w:eastAsia="pl-PL"/>
        </w:rPr>
        <w:t>nieodblaskowych</w:t>
      </w:r>
      <w:proofErr w:type="spellEnd"/>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Tylna strona tarczy znaków musi być zabezpieczona matową farbą </w:t>
      </w:r>
      <w:proofErr w:type="spellStart"/>
      <w:r w:rsidRPr="009473FE">
        <w:rPr>
          <w:rFonts w:ascii="Times New Roman" w:eastAsia="Times New Roman" w:hAnsi="Times New Roman" w:cs="Times New Roman"/>
          <w:sz w:val="20"/>
          <w:szCs w:val="20"/>
          <w:lang w:eastAsia="pl-PL"/>
        </w:rPr>
        <w:t>nieodblaskową</w:t>
      </w:r>
      <w:proofErr w:type="spellEnd"/>
      <w:r w:rsidRPr="009473FE">
        <w:rPr>
          <w:rFonts w:ascii="Times New Roman" w:eastAsia="Times New Roman" w:hAnsi="Times New Roman" w:cs="Times New Roman"/>
          <w:sz w:val="20"/>
          <w:szCs w:val="20"/>
          <w:lang w:eastAsia="pl-PL"/>
        </w:rPr>
        <w:t xml:space="preserve"> barwy ciemno-szarej (szarej neutralnej) o współczynniku luminancji 0,08 do 0,10 - według wzorca stanowiącego załącznik do „Instrukcji o znakach drogowych pionowych” [28]. Grubość powłoki farby nie może być mniejsza od 20 </w:t>
      </w:r>
      <w:r w:rsidRPr="009473FE">
        <w:rPr>
          <w:rFonts w:ascii="Times New Roman" w:eastAsia="Times New Roman" w:hAnsi="Times New Roman" w:cs="Times New Roman"/>
          <w:sz w:val="20"/>
          <w:szCs w:val="20"/>
          <w:lang w:eastAsia="pl-PL"/>
        </w:rPr>
        <w:sym w:font="Symbol" w:char="F06D"/>
      </w:r>
      <w:r w:rsidRPr="009473FE">
        <w:rPr>
          <w:rFonts w:ascii="Times New Roman" w:eastAsia="Times New Roman" w:hAnsi="Times New Roman" w:cs="Times New Roman"/>
          <w:sz w:val="20"/>
          <w:szCs w:val="20"/>
          <w:lang w:eastAsia="pl-PL"/>
        </w:rPr>
        <w:t>m. Gdy tarcza znaku jest wykonana z aluminium lub ze stali cynkowanej ogniowo i cynkowanie to jest wykonywane po ukształtowaniu tarczy - jej krawędzie mogą pozostać niezabezpieczone farbą ochronną. W przypadkach wycinania tarczy znaku z blachy stalowej cynkowanej powierzchniowo - krawędzie tarczy należy zabezpieczyć odpowiednią powłoką przeciwkorozyjną.</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2.8. Znaki prześwietlane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2.8.1. </w:t>
      </w:r>
      <w:r w:rsidRPr="009473FE">
        <w:rPr>
          <w:rFonts w:ascii="Times New Roman" w:eastAsia="Times New Roman" w:hAnsi="Times New Roman" w:cs="Times New Roman"/>
          <w:sz w:val="20"/>
          <w:szCs w:val="20"/>
          <w:lang w:eastAsia="pl-PL"/>
        </w:rPr>
        <w:t>Wymagania ogólne dotyczące znaków prześwietlanych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Znaki drogowe prześwietlane wykonuje się jako urządzenia, których integralnym składnikiem jest oprawa oświetleniowa wbudowana w znak - osłonięta licem znaku z materiału przepuszczającego światło.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Oprawa oświetleniowa wbudowana w znak musi być oznaczona znakiem bezpieczeństwa „B” wydanym przez uprawnioną jednostkę.</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 drogowy prześwietlany musi mieć umieszczone w sposób trwały oznaczenia przewidziane na tabliczce znamionowej według ustalenia punktu 5, a ponadto oznaczenie oprawy: a) napięcia znamionowego zasilania, b) rodzaju prądu, c) liczby typu i mocy znamionowej źródeł światła, d) symbolu klasy ochronności elektrycznej oprawy wbudowanej w znak, e) symbolu IP stopnia ochrony odporności na wnikanie wilgoci i ciał obcych.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 xml:space="preserve">Równość i gładkość powierzchni znaku i dokładność rysunku znaku dla znaków prześwietlanych należy przyjmować jak dla znaków </w:t>
      </w:r>
      <w:proofErr w:type="spellStart"/>
      <w:r w:rsidRPr="009473FE">
        <w:rPr>
          <w:rFonts w:ascii="Times New Roman" w:eastAsia="Times New Roman" w:hAnsi="Times New Roman" w:cs="Times New Roman"/>
          <w:sz w:val="20"/>
          <w:szCs w:val="20"/>
          <w:lang w:eastAsia="pl-PL"/>
        </w:rPr>
        <w:t>nieodblaskowych</w:t>
      </w:r>
      <w:proofErr w:type="spellEnd"/>
      <w:r w:rsidRPr="009473FE">
        <w:rPr>
          <w:rFonts w:ascii="Times New Roman" w:eastAsia="Times New Roman" w:hAnsi="Times New Roman" w:cs="Times New Roman"/>
          <w:sz w:val="20"/>
          <w:szCs w:val="20"/>
          <w:lang w:eastAsia="pl-PL"/>
        </w:rPr>
        <w:t xml:space="preserve"> (pkt 2.7).</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2.8.2. </w:t>
      </w:r>
      <w:r w:rsidRPr="009473FE">
        <w:rPr>
          <w:rFonts w:ascii="Times New Roman" w:eastAsia="Times New Roman" w:hAnsi="Times New Roman" w:cs="Times New Roman"/>
          <w:sz w:val="20"/>
          <w:szCs w:val="20"/>
          <w:lang w:eastAsia="pl-PL"/>
        </w:rPr>
        <w:t>Lico znaku prześwietlanego</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Lico znaku powinno być tak wykonane, aby nie występowały niedokładności w postaci pęcherzy, pęknięć itp. Niedopuszczalne są lokalne nierówności oraz cząstki mechaniczne zatopione w warstwie prześwietlanej.</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2.9. Znaki oświetlane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2.9.1. </w:t>
      </w:r>
      <w:r w:rsidRPr="009473FE">
        <w:rPr>
          <w:rFonts w:ascii="Times New Roman" w:eastAsia="Times New Roman" w:hAnsi="Times New Roman" w:cs="Times New Roman"/>
          <w:sz w:val="20"/>
          <w:szCs w:val="20"/>
          <w:lang w:eastAsia="pl-PL"/>
        </w:rPr>
        <w:t>Wymagania ogólne dotyczące znaków oświetlanych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Znaki drogowe oświetlane wykonuje się jak znaki </w:t>
      </w:r>
      <w:proofErr w:type="spellStart"/>
      <w:r w:rsidRPr="009473FE">
        <w:rPr>
          <w:rFonts w:ascii="Times New Roman" w:eastAsia="Times New Roman" w:hAnsi="Times New Roman" w:cs="Times New Roman"/>
          <w:sz w:val="20"/>
          <w:szCs w:val="20"/>
          <w:lang w:eastAsia="pl-PL"/>
        </w:rPr>
        <w:t>nieodblaskowe</w:t>
      </w:r>
      <w:proofErr w:type="spellEnd"/>
      <w:r w:rsidRPr="009473FE">
        <w:rPr>
          <w:rFonts w:ascii="Times New Roman" w:eastAsia="Times New Roman" w:hAnsi="Times New Roman" w:cs="Times New Roman"/>
          <w:sz w:val="20"/>
          <w:szCs w:val="20"/>
          <w:lang w:eastAsia="pl-PL"/>
        </w:rPr>
        <w:t>. Ze znakiem sprzężona jest w sposób sztywny oprawa oświetleniowa, oświetlająca w nocy lico znaku. Oprawa umieszczona jest na zewnątrz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Jeśli dokumentacja projektowa lub SST przewiduje wykonanie znaku z materiałów odblaskowych, znak musi spełniać dodatkowo wymagania określone w punkcie 2.6.</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Oprawa oświetleniowa znaku musi być oznaczona znakiem bezpieczeństwa „B” wydanym przez uprawnioną jednostkę.</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Oznaczenia na tabliczce znamionowej oprawy muszą spełniać wymagania określone w punkcie 2.8.1.</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2.9.2. </w:t>
      </w:r>
      <w:r w:rsidRPr="009473FE">
        <w:rPr>
          <w:rFonts w:ascii="Times New Roman" w:eastAsia="Times New Roman" w:hAnsi="Times New Roman" w:cs="Times New Roman"/>
          <w:sz w:val="20"/>
          <w:szCs w:val="20"/>
          <w:lang w:eastAsia="pl-PL"/>
        </w:rPr>
        <w:t>Rodzaj powierzchni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Wymagania dotyczące powierzchni znaku ustala się jak dla znaków </w:t>
      </w:r>
      <w:proofErr w:type="spellStart"/>
      <w:r w:rsidRPr="009473FE">
        <w:rPr>
          <w:rFonts w:ascii="Times New Roman" w:eastAsia="Times New Roman" w:hAnsi="Times New Roman" w:cs="Times New Roman"/>
          <w:sz w:val="20"/>
          <w:szCs w:val="20"/>
          <w:lang w:eastAsia="pl-PL"/>
        </w:rPr>
        <w:t>nieodblaskowych</w:t>
      </w:r>
      <w:proofErr w:type="spellEnd"/>
      <w:r w:rsidRPr="009473FE">
        <w:rPr>
          <w:rFonts w:ascii="Times New Roman" w:eastAsia="Times New Roman" w:hAnsi="Times New Roman" w:cs="Times New Roman"/>
          <w:sz w:val="20"/>
          <w:szCs w:val="20"/>
          <w:lang w:eastAsia="pl-PL"/>
        </w:rPr>
        <w:t xml:space="preserve"> (pkt 2.7), a w przypadku wykonania znaku z materiałów odblaskowych - jak dla znaków odblaskowych (pkt 2.6).</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Warunki wykonania lica znaku ustala się odpowiednio jak dla znaków </w:t>
      </w:r>
      <w:proofErr w:type="spellStart"/>
      <w:r w:rsidRPr="009473FE">
        <w:rPr>
          <w:rFonts w:ascii="Times New Roman" w:eastAsia="Times New Roman" w:hAnsi="Times New Roman" w:cs="Times New Roman"/>
          <w:sz w:val="20"/>
          <w:szCs w:val="20"/>
          <w:lang w:eastAsia="pl-PL"/>
        </w:rPr>
        <w:t>nieodblaskowycnh</w:t>
      </w:r>
      <w:proofErr w:type="spellEnd"/>
      <w:r w:rsidRPr="009473FE">
        <w:rPr>
          <w:rFonts w:ascii="Times New Roman" w:eastAsia="Times New Roman" w:hAnsi="Times New Roman" w:cs="Times New Roman"/>
          <w:sz w:val="20"/>
          <w:szCs w:val="20"/>
          <w:lang w:eastAsia="pl-PL"/>
        </w:rPr>
        <w:t xml:space="preserve"> (pkt 2.7).</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2.10. Znaki emaliowane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Znaki drogowe emaliowane mogą być stosowane pod warunkiem uzyskania aprobaty technicznej. Trwałość znaku emaliowanego, w tym również trwałość jego barwy nie może być mniejsza od 15 lat.</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2.11. Materiały do montażu znaków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Wszystkie ocynkowane łączniki metalowe przewidywane do mocowania między sobą elementów konstrukcji wsporczych znaków jak śruby, listwy, wkręty, nakrętki itp. powinny być czyste, gładkie, bez pęknięć, naderwań, rozwarstwień i wypukłych karbów.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Łączniki mogą być dostarczane w pudełkach tekturowych, pojemnikach blaszanych lub paletach, w zależności od ich wielkości.</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2.12. Przechowywanie i składowanie materiałów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Cement stosowany do wykonania fundamentów dla pionowych znaków drogowych powinien być przechowywany zgodnie z BN-88/6731-08 [27].</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Kruszywo do betonu należy przechowywać w warunkach zabezpieczających je przed zanieczyszczeniem oraz zmieszaniem z kruszywami innych klas.</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Prefabrykaty betonowe powinny być składowane na wyrównanym, utwardzonym i odwodnionym podłożu. Prefabrykaty należy układać na podkładach z zachowaniem prześwitu minimum 10 cm między podłożem a prefabrykatem.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Znaki powinny być przechowywane w pomieszczeniach suchych, z dala od materiałów działających korodująco i w warunkach zabezpieczających przed uszkodzeniami.</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59" w:name="_Toc425833582"/>
      <w:bookmarkStart w:id="1260" w:name="_Toc501174050"/>
      <w:r w:rsidRPr="009473FE">
        <w:rPr>
          <w:rFonts w:ascii="Times New Roman" w:eastAsia="Times New Roman" w:hAnsi="Times New Roman" w:cs="Times New Roman"/>
          <w:b/>
          <w:caps/>
          <w:kern w:val="28"/>
          <w:sz w:val="20"/>
          <w:szCs w:val="20"/>
          <w:lang w:eastAsia="pl-PL"/>
        </w:rPr>
        <w:t>3. sprzęt</w:t>
      </w:r>
      <w:bookmarkEnd w:id="1259"/>
      <w:bookmarkEnd w:id="1260"/>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3.1. Ogólne wymagania dotyczące sprzętu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wymagania dotyczące sprzętu podano w OST D-M-00.00.00 „Wymagania ogólne” pkt 3.</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3.2. Sprzęt do wykonania oznakowania pionowego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Wykonawca przystępujący do wykonania oznakowania pionowego powinien wykazać się możliwością korzystania z następującego sprzętu:</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koparek kołowych, np. 0,15 m</w:t>
      </w:r>
      <w:r w:rsidRPr="009473FE">
        <w:rPr>
          <w:rFonts w:ascii="Times New Roman" w:eastAsia="Times New Roman" w:hAnsi="Times New Roman" w:cs="Times New Roman"/>
          <w:sz w:val="20"/>
          <w:szCs w:val="20"/>
          <w:vertAlign w:val="superscript"/>
          <w:lang w:eastAsia="pl-PL"/>
        </w:rPr>
        <w:t>3</w:t>
      </w:r>
      <w:r w:rsidRPr="009473FE">
        <w:rPr>
          <w:rFonts w:ascii="Times New Roman" w:eastAsia="Times New Roman" w:hAnsi="Times New Roman" w:cs="Times New Roman"/>
          <w:sz w:val="20"/>
          <w:szCs w:val="20"/>
          <w:lang w:eastAsia="pl-PL"/>
        </w:rPr>
        <w:t xml:space="preserve"> lub koparek gąsienicowych, np. 0,25 m</w:t>
      </w:r>
      <w:r w:rsidRPr="009473FE">
        <w:rPr>
          <w:rFonts w:ascii="Times New Roman" w:eastAsia="Times New Roman" w:hAnsi="Times New Roman" w:cs="Times New Roman"/>
          <w:sz w:val="20"/>
          <w:szCs w:val="20"/>
          <w:vertAlign w:val="superscript"/>
          <w:lang w:eastAsia="pl-PL"/>
        </w:rPr>
        <w:t>3</w:t>
      </w:r>
      <w:r w:rsidRPr="009473FE">
        <w:rPr>
          <w:rFonts w:ascii="Times New Roman" w:eastAsia="Times New Roman" w:hAnsi="Times New Roman" w:cs="Times New Roman"/>
          <w:sz w:val="20"/>
          <w:szCs w:val="20"/>
          <w:lang w:eastAsia="pl-PL"/>
        </w:rPr>
        <w:t>,</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żurawi samochodowych o udźwigu do 4 t,</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ewentualnie wiertnic do wykonywania dołów pod słupki w gruncie spoistym,</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betoniarek przewoźnych do wykonywania fundamentów betonowych „na mokro”,</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środków transportowych do przewozu materiałów,</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przewoźnych zbiorników na wodę,</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sprzętu spawalniczego, itp.</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61" w:name="_Toc425833583"/>
      <w:bookmarkStart w:id="1262" w:name="_Toc501174051"/>
      <w:r w:rsidRPr="009473FE">
        <w:rPr>
          <w:rFonts w:ascii="Times New Roman" w:eastAsia="Times New Roman" w:hAnsi="Times New Roman" w:cs="Times New Roman"/>
          <w:b/>
          <w:caps/>
          <w:kern w:val="28"/>
          <w:sz w:val="20"/>
          <w:szCs w:val="20"/>
          <w:lang w:eastAsia="pl-PL"/>
        </w:rPr>
        <w:t>4. transport</w:t>
      </w:r>
      <w:bookmarkEnd w:id="1261"/>
      <w:bookmarkEnd w:id="1262"/>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4.1. Ogólne wymagania dotyczące transportu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wymagania dotyczące transportu podano w OST D-M-00.00.00 „Wymagania ogólne” pkt 4.</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lastRenderedPageBreak/>
        <w:t>4.2. Transport materiałów do pionowego oznakowania dróg</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Transport cementu powinien odbywać się  zgodnie z BN-88/6731-08 [27].</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Transport kruszywa  powinien odbywać się  zgodnie z PN-B-06712 [3].</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Prefabrykaty betonowe - do zamocowania konstrukcji wsporczych znaków, powinny być przewożone środkami transportowymi w warunkach zabezpieczających je przed uszkodzeniami. Rozmieszczenie prefabrykatów na środkach transportu powinno być symetryczne.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Transport znaków, konstrukcji wsporczych i sprzętu (uchwyty, śruby, nakrętki itp.) powinien się odbywać środkami transportowymi w sposób uniemożliwiający ich przesuwanie się w czasie transportu i uszkadzanie.</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63" w:name="_Toc425833584"/>
      <w:bookmarkStart w:id="1264" w:name="_Toc501174052"/>
      <w:r w:rsidRPr="009473FE">
        <w:rPr>
          <w:rFonts w:ascii="Times New Roman" w:eastAsia="Times New Roman" w:hAnsi="Times New Roman" w:cs="Times New Roman"/>
          <w:b/>
          <w:caps/>
          <w:kern w:val="28"/>
          <w:sz w:val="20"/>
          <w:szCs w:val="20"/>
          <w:lang w:eastAsia="pl-PL"/>
        </w:rPr>
        <w:t>5. wykonanie robót</w:t>
      </w:r>
      <w:bookmarkEnd w:id="1263"/>
      <w:bookmarkEnd w:id="1264"/>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5.1. Ogólne zasady wykonywania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zasady wykonywania robót podano w OST D-M-00.00.00 „Wymagania ogólne” pkt 5.</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5.2. Roboty przygotowawcze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Przed przystąpieniem do robót należy wyznaczyć:</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lokalizację znaku, tj. jego </w:t>
      </w:r>
      <w:proofErr w:type="spellStart"/>
      <w:r w:rsidRPr="009473FE">
        <w:rPr>
          <w:rFonts w:ascii="Times New Roman" w:eastAsia="Times New Roman" w:hAnsi="Times New Roman" w:cs="Times New Roman"/>
          <w:sz w:val="20"/>
          <w:szCs w:val="20"/>
          <w:lang w:eastAsia="pl-PL"/>
        </w:rPr>
        <w:t>pikietaż</w:t>
      </w:r>
      <w:proofErr w:type="spellEnd"/>
      <w:r w:rsidRPr="009473FE">
        <w:rPr>
          <w:rFonts w:ascii="Times New Roman" w:eastAsia="Times New Roman" w:hAnsi="Times New Roman" w:cs="Times New Roman"/>
          <w:sz w:val="20"/>
          <w:szCs w:val="20"/>
          <w:lang w:eastAsia="pl-PL"/>
        </w:rPr>
        <w:t xml:space="preserve"> oraz odległość od krawędzi jezdni, krawędzi pobocza umocnionego lub pasa awaryjnego postoju,</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wysokość zamocowania znaku na konstrukcji wsporczej.</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Punkty stabilizujące miejsca ustawienia znaków należy zabezpieczyć w taki sposób, aby w czasie trwania i odbioru robót istniała możliwość sprawdzenia lokalizacji znaków.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Lokalizacja i wysokość zamocowania znaku powinny być zgodne z dokumentacją projektową.</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5.3. Wykonanie wykopów i fundamentów dla konstrukcji wsporczych znaków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Sposób wykonania wykopu pod fundament znaku pionowego powinien być dostosowany do głębokości wykopu, rodzaju gruntu i posiadanego sprzętu. Wymiary wykopu powinny być zgodne z dokumentacją projektową lub wskazaniami Inżyniera.</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Wykopy fundamentowe powinny być wykonane w takim okresie, aby po ich zakończeniu można było przystąpić natychmiast do wykonania w nich robót fundamentowych.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5.3.1. </w:t>
      </w:r>
      <w:r w:rsidRPr="009473FE">
        <w:rPr>
          <w:rFonts w:ascii="Times New Roman" w:eastAsia="Times New Roman" w:hAnsi="Times New Roman" w:cs="Times New Roman"/>
          <w:sz w:val="20"/>
          <w:szCs w:val="20"/>
          <w:lang w:eastAsia="pl-PL"/>
        </w:rPr>
        <w:t>Prefabrykaty betonowe</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Dno wykopu przed ułożeniem prefabrykatu należy wyrównać i zagęścić. Wolne przestrzenie między ścianami gruntu i prefabrykatem należy wypełnić materiałem kamiennym, np. klińcem i dokładnie zagęścić ubijakami ręcznymi.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Jeżeli znak jest zlokalizowany na poboczu drogi, to górna powierzchnia prefabrykatu powinna być równa z powierzchnią pobocza lub być wyniesiona nad tę powierzchnię nie więcej niż 0,03 m.</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5.3.2. </w:t>
      </w:r>
      <w:r w:rsidRPr="009473FE">
        <w:rPr>
          <w:rFonts w:ascii="Times New Roman" w:eastAsia="Times New Roman" w:hAnsi="Times New Roman" w:cs="Times New Roman"/>
          <w:sz w:val="20"/>
          <w:szCs w:val="20"/>
          <w:lang w:eastAsia="pl-PL"/>
        </w:rPr>
        <w:t>Fundamenty z betonu i betonu zbrojonego</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Wykopy pod fundamenty konstrukcji wsporczych dla zamocowania znaków wielkowymiarowych (znak kierunku i miejscowości), wykonywane z betonu „na mokro” lub z betonu zbrojonego należy wykonać zgodnie z PN-S-02205 [24].</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Posadowienie fundamentów w wykopach otwartych bądź rozpartych należy wykonywać zgodnie z dokumentacją projektową, SST lub wskazaniami Inżyniera. Wykopy należy zabezpieczyć przed napływem wód opadowych przez wyprofilowanie terenu ze spadkiem umożliwiającym łatwy odpływ wody poza teren przylegający do wykopu. Dno wykopu powinno być wyrównane z dokładnością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2 cm.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Przy naruszonej strukturze gruntu rodzimego, grunt należy usunąć i miejsce wypełnić do spodu fundamentu betonem klasy B 15. Płaszczyzny boczne fundamentów stykające się z gruntem należy zabezpieczyć izolacją, np. emulsją kationową. Po wykonaniu fundamentu wykop należy zasypać warstwami grubości 20 cm z dokładnym zagęszczeniem gruntu.</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5.4. Tolerancje ustawienia znaku pionowego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Konstrukcje wsporcze znaków - słupki, słupy, wysięgniki, konstrukcje dla tablic wielkowymiarowych, powinny być wykonane zgodnie z dokumentacją pionową i  SST.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Dopuszczalne tolerancje ustawienia znaku:</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odchyłka od pionu, nie więcej niż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1 %,</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odchyłka w wysokości umieszczenia znaku, nie więcej niż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2 cm,</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odchyłka w odległości ustawienia znaku od krawędzi jezdni utwardzonego pobocza lub pasa awaryjnego postoju, nie więcej niż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5 cm, przy zachowaniu minimalnej odległości umieszczenia znaku zgodnie z Instrukcją o znakach drogowych pionowych [28].</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5.5. Wykonanie spawanych złącz elementów metalowych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Złącza spawane elementów metalowych powinny odpowiadać wymaganiom PN-M-69011 [20].</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Wytrzymałość zmęczeniowa spoin powinna wynosić od 19 do 32 </w:t>
      </w:r>
      <w:proofErr w:type="spellStart"/>
      <w:r w:rsidRPr="009473FE">
        <w:rPr>
          <w:rFonts w:ascii="Times New Roman" w:eastAsia="Times New Roman" w:hAnsi="Times New Roman" w:cs="Times New Roman"/>
          <w:sz w:val="20"/>
          <w:szCs w:val="20"/>
          <w:lang w:eastAsia="pl-PL"/>
        </w:rPr>
        <w:t>MPa</w:t>
      </w:r>
      <w:proofErr w:type="spellEnd"/>
      <w:r w:rsidRPr="009473FE">
        <w:rPr>
          <w:rFonts w:ascii="Times New Roman" w:eastAsia="Times New Roman" w:hAnsi="Times New Roman" w:cs="Times New Roman"/>
          <w:sz w:val="20"/>
          <w:szCs w:val="20"/>
          <w:lang w:eastAsia="pl-PL"/>
        </w:rPr>
        <w:t xml:space="preserve">. Odchyłki wymiarów spoin nie powinny przekraczać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0,5 mm dla spoiny grubości do 6 mm i </w:t>
      </w:r>
      <w:r w:rsidRPr="009473FE">
        <w:rPr>
          <w:rFonts w:ascii="Times New Roman" w:eastAsia="Times New Roman" w:hAnsi="Times New Roman" w:cs="Times New Roman"/>
          <w:sz w:val="20"/>
          <w:szCs w:val="20"/>
          <w:lang w:eastAsia="pl-PL"/>
        </w:rPr>
        <w:sym w:font="Symbol" w:char="F0B1"/>
      </w:r>
      <w:r w:rsidRPr="009473FE">
        <w:rPr>
          <w:rFonts w:ascii="Times New Roman" w:eastAsia="Times New Roman" w:hAnsi="Times New Roman" w:cs="Times New Roman"/>
          <w:sz w:val="20"/>
          <w:szCs w:val="20"/>
          <w:lang w:eastAsia="pl-PL"/>
        </w:rPr>
        <w:t xml:space="preserve"> 1,0 mm dla spoiny o grubości powyżej 6 mm.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Odstęp w złączach zakładkowych i nakładkowych, pomiędzy przylegającymi do siebie płaszczyznami nie powinien być większy niż 1 mm.</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Złącza spawane nie powinny mieć wad większych niż podane w tablicy 5. Inżynier może dopuścić wady większe niż podane w tablicy jeśli uzna, że nie mają one zasadniczego wpływu na cechy eksploatacyjne znaku pionowego.</w:t>
      </w:r>
    </w:p>
    <w:p w:rsidR="009473FE" w:rsidRPr="009473FE" w:rsidRDefault="009473FE" w:rsidP="009473FE">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5. Dopuszczalne wymiary wad w złączach spawanych, wg PN-M-69775 [23]</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3755"/>
        <w:gridCol w:w="3755"/>
      </w:tblGrid>
      <w:tr w:rsidR="009473FE" w:rsidRPr="009473FE" w:rsidTr="009473FE">
        <w:tc>
          <w:tcPr>
            <w:tcW w:w="3755" w:type="dxa"/>
            <w:tcBorders>
              <w:top w:val="single" w:sz="6" w:space="0" w:color="auto"/>
              <w:left w:val="single" w:sz="6" w:space="0" w:color="auto"/>
              <w:bottom w:val="doub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Rodzaj wady</w:t>
            </w:r>
          </w:p>
        </w:tc>
        <w:tc>
          <w:tcPr>
            <w:tcW w:w="3755" w:type="dxa"/>
            <w:tcBorders>
              <w:top w:val="single" w:sz="6" w:space="0" w:color="auto"/>
              <w:left w:val="single" w:sz="6" w:space="0" w:color="auto"/>
              <w:bottom w:val="doub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Dopuszczalny wymiar wady,   mm</w:t>
            </w:r>
          </w:p>
        </w:tc>
      </w:tr>
      <w:tr w:rsidR="009473FE" w:rsidRPr="009473FE" w:rsidTr="009473FE">
        <w:tc>
          <w:tcPr>
            <w:tcW w:w="3755" w:type="dxa"/>
            <w:tcBorders>
              <w:top w:val="nil"/>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Brak przetopu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Podtopienie lica spoiny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Porowatość spoiny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Krater w spoinie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Wklęśnięcie lica spoiny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Uszkodzenie mechaniczne spoiny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Różnica wysokości sąsiednich wgłębień               i wypukłości lica spoiny</w:t>
            </w:r>
          </w:p>
        </w:tc>
        <w:tc>
          <w:tcPr>
            <w:tcW w:w="3755" w:type="dxa"/>
            <w:tcBorders>
              <w:top w:val="nil"/>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3,0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1,5</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w:t>
            </w: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3,0</w:t>
            </w:r>
          </w:p>
        </w:tc>
      </w:tr>
    </w:tbl>
    <w:p w:rsidR="009473FE" w:rsidRPr="009473FE" w:rsidRDefault="009473FE" w:rsidP="009473FE">
      <w:pPr>
        <w:keepNext/>
        <w:overflowPunct w:val="0"/>
        <w:autoSpaceDE w:val="0"/>
        <w:autoSpaceDN w:val="0"/>
        <w:adjustRightInd w:val="0"/>
        <w:spacing w:before="24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5.6. Konstrukcje wsporcze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5.6.1. </w:t>
      </w:r>
      <w:r w:rsidRPr="009473FE">
        <w:rPr>
          <w:rFonts w:ascii="Times New Roman" w:eastAsia="Times New Roman" w:hAnsi="Times New Roman" w:cs="Times New Roman"/>
          <w:sz w:val="20"/>
          <w:szCs w:val="20"/>
          <w:lang w:eastAsia="pl-PL"/>
        </w:rPr>
        <w:t>Zabezpieczenie konstrukcji wsporczej przed najechaniem</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Konstrukcje wsporcze znaków drogowych bramowych lub wysięgnikowych jedno lub dwustronnych, jak również konstrukcje wsporcze znaków tablicowych bocznych o powierzchni większej od 4,5 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gdy występuje możliwość bezpośredniego najechania na nie przez pojazd - muszą być zabezpieczone odpowiednio umieszczonymi barierami ochronnymi lub innego rodzaju urządzeniami ochronnymi lub </w:t>
      </w:r>
      <w:proofErr w:type="spellStart"/>
      <w:r w:rsidRPr="009473FE">
        <w:rPr>
          <w:rFonts w:ascii="Times New Roman" w:eastAsia="Times New Roman" w:hAnsi="Times New Roman" w:cs="Times New Roman"/>
          <w:sz w:val="20"/>
          <w:szCs w:val="20"/>
          <w:lang w:eastAsia="pl-PL"/>
        </w:rPr>
        <w:t>przeciwdestrukcyjnymi</w:t>
      </w:r>
      <w:proofErr w:type="spellEnd"/>
      <w:r w:rsidRPr="009473FE">
        <w:rPr>
          <w:rFonts w:ascii="Times New Roman" w:eastAsia="Times New Roman" w:hAnsi="Times New Roman" w:cs="Times New Roman"/>
          <w:sz w:val="20"/>
          <w:szCs w:val="20"/>
          <w:lang w:eastAsia="pl-PL"/>
        </w:rPr>
        <w:t>, zgodnie z dokumentacją projektową, SST lub wskazaniami Inżyniera. Podobne zabezpieczenie należy stosować w przypadku innych konstrukcji wsporczych, gdy najechanie na nie w większym stopniu zagraża bezpieczeństwu użytkowników pojazdów, niż najechanie pojazdu na barierę, jeśli przewiduje to dokumentacja projektowa, SST lub Inżynier.</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5.6.2. </w:t>
      </w:r>
      <w:r w:rsidRPr="009473FE">
        <w:rPr>
          <w:rFonts w:ascii="Times New Roman" w:eastAsia="Times New Roman" w:hAnsi="Times New Roman" w:cs="Times New Roman"/>
          <w:sz w:val="20"/>
          <w:szCs w:val="20"/>
          <w:lang w:eastAsia="pl-PL"/>
        </w:rPr>
        <w:t xml:space="preserve">Łatwo </w:t>
      </w:r>
      <w:proofErr w:type="spellStart"/>
      <w:r w:rsidRPr="009473FE">
        <w:rPr>
          <w:rFonts w:ascii="Times New Roman" w:eastAsia="Times New Roman" w:hAnsi="Times New Roman" w:cs="Times New Roman"/>
          <w:sz w:val="20"/>
          <w:szCs w:val="20"/>
          <w:lang w:eastAsia="pl-PL"/>
        </w:rPr>
        <w:t>zrywalne</w:t>
      </w:r>
      <w:proofErr w:type="spellEnd"/>
      <w:r w:rsidRPr="009473FE">
        <w:rPr>
          <w:rFonts w:ascii="Times New Roman" w:eastAsia="Times New Roman" w:hAnsi="Times New Roman" w:cs="Times New Roman"/>
          <w:sz w:val="20"/>
          <w:szCs w:val="20"/>
          <w:lang w:eastAsia="pl-PL"/>
        </w:rPr>
        <w:t xml:space="preserve"> złącza konstrukcji wsporczej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 przypadku konstrukcji wsporczych, nie osłoniętych barierami ochronnymi - zaleca się stosowanie łatwo </w:t>
      </w:r>
      <w:proofErr w:type="spellStart"/>
      <w:r w:rsidRPr="009473FE">
        <w:rPr>
          <w:rFonts w:ascii="Times New Roman" w:eastAsia="Times New Roman" w:hAnsi="Times New Roman" w:cs="Times New Roman"/>
          <w:sz w:val="20"/>
          <w:szCs w:val="20"/>
          <w:lang w:eastAsia="pl-PL"/>
        </w:rPr>
        <w:t>zrywalnych</w:t>
      </w:r>
      <w:proofErr w:type="spellEnd"/>
      <w:r w:rsidRPr="009473FE">
        <w:rPr>
          <w:rFonts w:ascii="Times New Roman" w:eastAsia="Times New Roman" w:hAnsi="Times New Roman" w:cs="Times New Roman"/>
          <w:sz w:val="20"/>
          <w:szCs w:val="20"/>
          <w:lang w:eastAsia="pl-PL"/>
        </w:rPr>
        <w:t xml:space="preserve"> lub łatwo rozłączalnych przekrojów, złączy lub przegubów o odpowiednio bezpiecznej konstrukcji, umieszczonych na wysokości od 0,15 do 0,20 m nad powierzchnią terenu.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Łatwo </w:t>
      </w:r>
      <w:proofErr w:type="spellStart"/>
      <w:r w:rsidRPr="009473FE">
        <w:rPr>
          <w:rFonts w:ascii="Times New Roman" w:eastAsia="Times New Roman" w:hAnsi="Times New Roman" w:cs="Times New Roman"/>
          <w:sz w:val="20"/>
          <w:szCs w:val="20"/>
          <w:lang w:eastAsia="pl-PL"/>
        </w:rPr>
        <w:t>zrywalne</w:t>
      </w:r>
      <w:proofErr w:type="spellEnd"/>
      <w:r w:rsidRPr="009473FE">
        <w:rPr>
          <w:rFonts w:ascii="Times New Roman" w:eastAsia="Times New Roman" w:hAnsi="Times New Roman" w:cs="Times New Roman"/>
          <w:sz w:val="20"/>
          <w:szCs w:val="20"/>
          <w:lang w:eastAsia="pl-PL"/>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5.6.3.  </w:t>
      </w:r>
      <w:r w:rsidRPr="009473FE">
        <w:rPr>
          <w:rFonts w:ascii="Times New Roman" w:eastAsia="Times New Roman" w:hAnsi="Times New Roman" w:cs="Times New Roman"/>
          <w:sz w:val="20"/>
          <w:szCs w:val="20"/>
          <w:lang w:eastAsia="pl-PL"/>
        </w:rPr>
        <w:t>Zapobieganie   zagrożeniu   użytkowników   drogi   i   terenu   przyległego   -   przez  konstrukcję wsporczą</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5.6.4. </w:t>
      </w:r>
      <w:r w:rsidRPr="009473FE">
        <w:rPr>
          <w:rFonts w:ascii="Times New Roman" w:eastAsia="Times New Roman" w:hAnsi="Times New Roman" w:cs="Times New Roman"/>
          <w:sz w:val="20"/>
          <w:szCs w:val="20"/>
          <w:lang w:eastAsia="pl-PL"/>
        </w:rPr>
        <w:t>Tablicowe znaki drogowe na dwóch słupach lub podporach</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Przy stosowaniu tablicowych znaków drogowych (drogowskazów tablicowych, tablic </w:t>
      </w:r>
      <w:proofErr w:type="spellStart"/>
      <w:r w:rsidRPr="009473FE">
        <w:rPr>
          <w:rFonts w:ascii="Times New Roman" w:eastAsia="Times New Roman" w:hAnsi="Times New Roman" w:cs="Times New Roman"/>
          <w:sz w:val="20"/>
          <w:szCs w:val="20"/>
          <w:lang w:eastAsia="pl-PL"/>
        </w:rPr>
        <w:t>przeddrogowskazowych</w:t>
      </w:r>
      <w:proofErr w:type="spellEnd"/>
      <w:r w:rsidRPr="009473FE">
        <w:rPr>
          <w:rFonts w:ascii="Times New Roman" w:eastAsia="Times New Roman" w:hAnsi="Times New Roman" w:cs="Times New Roman"/>
          <w:sz w:val="20"/>
          <w:szCs w:val="20"/>
          <w:lang w:eastAsia="pl-PL"/>
        </w:rPr>
        <w:t>,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5.6.5. </w:t>
      </w:r>
      <w:r w:rsidRPr="009473FE">
        <w:rPr>
          <w:rFonts w:ascii="Times New Roman" w:eastAsia="Times New Roman" w:hAnsi="Times New Roman" w:cs="Times New Roman"/>
          <w:sz w:val="20"/>
          <w:szCs w:val="20"/>
          <w:lang w:eastAsia="pl-PL"/>
        </w:rPr>
        <w:t>Poziom górnej powierzchni fundamentu</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5.6.6. </w:t>
      </w:r>
      <w:r w:rsidRPr="009473FE">
        <w:rPr>
          <w:rFonts w:ascii="Times New Roman" w:eastAsia="Times New Roman" w:hAnsi="Times New Roman" w:cs="Times New Roman"/>
          <w:sz w:val="20"/>
          <w:szCs w:val="20"/>
          <w:lang w:eastAsia="pl-PL"/>
        </w:rPr>
        <w:t>Barwa konstrukcji wsporczej</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5.7. Połączenie tarczy znaku z konstrukcją wsporczą</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Tarcza znaku musi być zamocowana do konstrukcji wsporczej w sposób uniemożliwiający jej przesunięcie lub obrót.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Materiał i sposób wykonania połączenia tarczy znaku z konstrukcją wsporczą musi umożliwiać, przy użyciu odpowiednich narzędzi, odłączenie tarczy znaku od tej konstrukcji przez cały okres użytkowania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Na drogach i obszarach, na których występują częste przypadki dewastacji znaków, zaleca się stosowanie elementów złącznych o konstrukcji uniemożliwiającej lub znacznie utrudniającej ich rozłączenie przez osoby niepowołane.</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Tarcza znaku składanego musi wykazywać pełną integralność podczas najechania przez pojazd w każdych warunkach kolizji. W szczególności - żaden z segmentów lub elementów tarczy nie może się od niej odłączać w sposób powodujący narażenie kogokolwiek na niebezpieczeństwo lub szkodę.</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Nie dopuszcza się zamocowania znaku do konstrukcji wsporczej w sposób wymagający bezpośredniego przeprowadzenia śrub mocujących przez lico znaku.</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5.8. Trwałość wykonania znaku pionowego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5.9. Urządzenia elektryczne na konstrukcji wsporczej</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5.10. Źródło światła znaku prześwietlanego i znaku oświetlanego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Źródło światła należy wykonać zgodnie z ustaleniami dokumentacji projektowej, SST lub wskazaniami Inżyniera, jako:</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lampy fluorescencyjne barwy dziennej lub chłodno białej,</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wysokoprężne lampy rtęciowe o poprawionym współczynniku oddawania barw,</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lampy </w:t>
      </w:r>
      <w:proofErr w:type="spellStart"/>
      <w:r w:rsidRPr="009473FE">
        <w:rPr>
          <w:rFonts w:ascii="Times New Roman" w:eastAsia="Times New Roman" w:hAnsi="Times New Roman" w:cs="Times New Roman"/>
          <w:sz w:val="20"/>
          <w:szCs w:val="20"/>
          <w:lang w:eastAsia="pl-PL"/>
        </w:rPr>
        <w:t>metalo</w:t>
      </w:r>
      <w:proofErr w:type="spellEnd"/>
      <w:r w:rsidRPr="009473FE">
        <w:rPr>
          <w:rFonts w:ascii="Times New Roman" w:eastAsia="Times New Roman" w:hAnsi="Times New Roman" w:cs="Times New Roman"/>
          <w:sz w:val="20"/>
          <w:szCs w:val="20"/>
          <w:lang w:eastAsia="pl-PL"/>
        </w:rPr>
        <w:t>-halogenowe.</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5.11. Warunki dla oprawy oświetleniowej znaku prześwietlanego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Oprawa wbudowana w znak powinna spełniać wymagania PN-E-06314 [7] z następującymi uzupełnieniami i zmianami:</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sposób połączeń lica znaku z tarczą znaku w formie komory, w którą wbudowana jest oprawa, powinien zastąpić stopień IP-53 ochrony od wpływu czynników zewnętrznych,</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komora statecznika powinna zapewnić co najmniej stopień ochrony IP-23,</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sprawność świetlna układu nie powinna być mniejsza niż 0,4,</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karta katalogowa może nie zawierać krzywych rozsyłu światłości, wykresów sprawności i izoluks,</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 oznaczeniu musi być podany rok produkcji.</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5.12. Warunki dla oprawy oświetleniowej znaku oświetlanego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Oprawa oświetlająca znak powinna spełniać wymagania PN-E-06314 [7] z następującymi uzupełnieniami i zmianami:</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oprawa powinna być zbudowana jako zamknięta, o stopniu ochrony IP-53 dla komory lampowej i co najmniej IP-23 dla komory statecznika,</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dla opraw zawieszanych na wysokości poniżej 2,5 m klosz oprawy powinien być wykonany z materiałów odpornych na uszkodzenia mechaniczne,</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karta katalogowa oprawy może nie zawierać wykresu światłości i wykresu sprawności,</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 oznaczeniu oprawy musi być podany rok produkcji.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Oprawa oświetleniowa stanowiąca integralną część znaku oświetlanego umieszczana jest przed licem znaku i musi być sztywno i trwale związana z tarczą znaku.</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5.13. Tabliczka znamionowa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Każdy wykonany znak drogowy oraz każda konstrukcja wsporcza musi mieć tabliczkę znamionową z:</w:t>
      </w:r>
    </w:p>
    <w:p w:rsidR="009473FE" w:rsidRPr="009473FE" w:rsidRDefault="009473FE" w:rsidP="004E54EF">
      <w:pPr>
        <w:numPr>
          <w:ilvl w:val="0"/>
          <w:numId w:val="7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nazwą, marką fabryczną lub innym oznaczeniem umożliwiającym identyfikację wytwórcy lub dostawcy,</w:t>
      </w:r>
    </w:p>
    <w:p w:rsidR="009473FE" w:rsidRPr="009473FE" w:rsidRDefault="009473FE" w:rsidP="004E54EF">
      <w:pPr>
        <w:numPr>
          <w:ilvl w:val="0"/>
          <w:numId w:val="7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datą produkcji,</w:t>
      </w:r>
    </w:p>
    <w:p w:rsidR="009473FE" w:rsidRPr="009473FE" w:rsidRDefault="009473FE" w:rsidP="004E54EF">
      <w:pPr>
        <w:numPr>
          <w:ilvl w:val="0"/>
          <w:numId w:val="7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oznaczeniem dotyczącym materiału lica znaku,</w:t>
      </w:r>
    </w:p>
    <w:p w:rsidR="009473FE" w:rsidRPr="009473FE" w:rsidRDefault="009473FE" w:rsidP="004E54EF">
      <w:pPr>
        <w:numPr>
          <w:ilvl w:val="0"/>
          <w:numId w:val="7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datą ustawienia znaku.</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Zaleca się, aby tabliczka znamionowa konstrukcji wsporczych zawierała również miesiąc i rok wymaganego przeglądu technicznego.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Napisy na tabliczce znamionowej muszą być wykonane w sposób trwały i wyraźny, czytelny w normalnych warunkach przez cały okres użytkowania znaku.</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65" w:name="_Toc425833585"/>
      <w:bookmarkStart w:id="1266" w:name="_Toc501174053"/>
      <w:r w:rsidRPr="009473FE">
        <w:rPr>
          <w:rFonts w:ascii="Times New Roman" w:eastAsia="Times New Roman" w:hAnsi="Times New Roman" w:cs="Times New Roman"/>
          <w:b/>
          <w:caps/>
          <w:kern w:val="28"/>
          <w:sz w:val="20"/>
          <w:szCs w:val="20"/>
          <w:lang w:eastAsia="pl-PL"/>
        </w:rPr>
        <w:t>6. kontrola jakości robót</w:t>
      </w:r>
      <w:bookmarkEnd w:id="1265"/>
      <w:bookmarkEnd w:id="1266"/>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6.1. Ogólne zasady kontroli jakości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zasady kontroli jakości robót podano w OST D-M-00.00.00 „Wymagania ogólne” pkt 6.</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lastRenderedPageBreak/>
        <w:t>6.2. Badania materiałów do wykonania fundamentów betonowych</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6.3. Badania w czasie wykonywania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6.3.1. </w:t>
      </w:r>
      <w:r w:rsidRPr="009473FE">
        <w:rPr>
          <w:rFonts w:ascii="Times New Roman" w:eastAsia="Times New Roman" w:hAnsi="Times New Roman" w:cs="Times New Roman"/>
          <w:sz w:val="20"/>
          <w:szCs w:val="20"/>
          <w:lang w:eastAsia="pl-PL"/>
        </w:rPr>
        <w:t>Badania materiałów w czasie wykonywania robót</w:t>
      </w: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Wszystkie materiały dostarczone na budowę z aprobatą techniczną lub z deklaracją zgodności wydaną przez producenta powinny być sprawdzone w zakresie powierzchni wyrobu i jego wymiarów.</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Częstotliwość badań i ocena ich wyników powinna być zgodna z ustaleniami tablicy 6.</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Tablica 6. Częstotliwość badań przy sprawdzeniu powierzchni i wymiarów wyrobów</w:t>
      </w:r>
    </w:p>
    <w:p w:rsidR="009473FE" w:rsidRPr="009473FE" w:rsidRDefault="009473FE" w:rsidP="009473FE">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dostarczonych przez producentów</w:t>
      </w:r>
    </w:p>
    <w:tbl>
      <w:tblPr>
        <w:tblW w:w="0" w:type="auto"/>
        <w:tblInd w:w="16" w:type="dxa"/>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1417"/>
        <w:gridCol w:w="1505"/>
        <w:gridCol w:w="2748"/>
        <w:gridCol w:w="1417"/>
      </w:tblGrid>
      <w:tr w:rsidR="009473FE" w:rsidRPr="009473FE" w:rsidTr="009473FE">
        <w:tc>
          <w:tcPr>
            <w:tcW w:w="496" w:type="dxa"/>
            <w:tcBorders>
              <w:top w:val="single" w:sz="6" w:space="0" w:color="auto"/>
              <w:left w:val="single" w:sz="6" w:space="0" w:color="auto"/>
              <w:bottom w:val="double" w:sz="6" w:space="0" w:color="auto"/>
              <w:right w:val="nil"/>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Lp.</w:t>
            </w:r>
          </w:p>
        </w:tc>
        <w:tc>
          <w:tcPr>
            <w:tcW w:w="1417" w:type="dxa"/>
            <w:tcBorders>
              <w:top w:val="single" w:sz="6" w:space="0" w:color="auto"/>
              <w:left w:val="single" w:sz="6" w:space="0" w:color="auto"/>
              <w:bottom w:val="double" w:sz="6" w:space="0" w:color="auto"/>
              <w:right w:val="single" w:sz="6" w:space="0" w:color="auto"/>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Rodzaj badania</w:t>
            </w:r>
          </w:p>
        </w:tc>
        <w:tc>
          <w:tcPr>
            <w:tcW w:w="1505" w:type="dxa"/>
            <w:tcBorders>
              <w:top w:val="single" w:sz="6" w:space="0" w:color="auto"/>
              <w:left w:val="nil"/>
              <w:bottom w:val="double" w:sz="6" w:space="0" w:color="auto"/>
              <w:right w:val="nil"/>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Liczba badań</w:t>
            </w:r>
          </w:p>
        </w:tc>
        <w:tc>
          <w:tcPr>
            <w:tcW w:w="2748" w:type="dxa"/>
            <w:tcBorders>
              <w:top w:val="single" w:sz="6" w:space="0" w:color="auto"/>
              <w:left w:val="single" w:sz="6" w:space="0" w:color="auto"/>
              <w:bottom w:val="double" w:sz="6" w:space="0" w:color="auto"/>
              <w:right w:val="single" w:sz="6" w:space="0" w:color="auto"/>
            </w:tcBorders>
            <w:noWrap/>
            <w:hideMark/>
          </w:tcPr>
          <w:p w:rsidR="009473FE" w:rsidRPr="009473FE" w:rsidRDefault="009473FE" w:rsidP="009473FE">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Opis badań</w:t>
            </w:r>
          </w:p>
        </w:tc>
        <w:tc>
          <w:tcPr>
            <w:tcW w:w="1417" w:type="dxa"/>
            <w:tcBorders>
              <w:top w:val="single" w:sz="6" w:space="0" w:color="auto"/>
              <w:left w:val="nil"/>
              <w:bottom w:val="doub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Ocena wyników badań</w:t>
            </w:r>
          </w:p>
        </w:tc>
      </w:tr>
      <w:tr w:rsidR="009473FE" w:rsidRPr="009473FE" w:rsidTr="009473FE">
        <w:tc>
          <w:tcPr>
            <w:tcW w:w="496" w:type="dxa"/>
            <w:tcBorders>
              <w:top w:val="nil"/>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w:t>
            </w:r>
          </w:p>
        </w:tc>
        <w:tc>
          <w:tcPr>
            <w:tcW w:w="1417" w:type="dxa"/>
            <w:tcBorders>
              <w:top w:val="nil"/>
              <w:left w:val="nil"/>
              <w:bottom w:val="nil"/>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Sprawdzenie powierzchni</w:t>
            </w:r>
          </w:p>
        </w:tc>
        <w:tc>
          <w:tcPr>
            <w:tcW w:w="1505" w:type="dxa"/>
            <w:vMerge w:val="restart"/>
            <w:tcBorders>
              <w:top w:val="nil"/>
              <w:left w:val="nil"/>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before="120" w:after="12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od 5 do 10 badań z wybranych losowo elementów w każdej dostarczonej partii wyrobów liczącej do 1000 elementów</w:t>
            </w:r>
          </w:p>
        </w:tc>
        <w:tc>
          <w:tcPr>
            <w:tcW w:w="2748" w:type="dxa"/>
            <w:tcBorders>
              <w:top w:val="nil"/>
              <w:left w:val="nil"/>
              <w:bottom w:val="nil"/>
              <w:right w:val="single" w:sz="6" w:space="0" w:color="auto"/>
            </w:tcBorders>
            <w:noWrap/>
            <w:hideMark/>
          </w:tcPr>
          <w:p w:rsidR="009473FE" w:rsidRPr="009473FE" w:rsidRDefault="009473FE" w:rsidP="009473FE">
            <w:p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Powierzchnię zbadać nieuzbrojonym okiem. Do ew. sprawdzenia głębokości wad użyć dostępnych narzędzi (np. liniałów z czujnikiem, suwmiarek, mikrometrów itp.</w:t>
            </w:r>
          </w:p>
        </w:tc>
        <w:tc>
          <w:tcPr>
            <w:tcW w:w="1417" w:type="dxa"/>
            <w:vMerge w:val="restart"/>
            <w:tcBorders>
              <w:top w:val="nil"/>
              <w:left w:val="nil"/>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before="120" w:after="12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Wyniki badań powinny być zgodne z wymaganiami punktu 2</w:t>
            </w:r>
          </w:p>
        </w:tc>
      </w:tr>
      <w:tr w:rsidR="009473FE" w:rsidRPr="009473FE" w:rsidTr="009473FE">
        <w:tc>
          <w:tcPr>
            <w:tcW w:w="496" w:type="dxa"/>
            <w:tcBorders>
              <w:top w:val="nil"/>
              <w:left w:val="single" w:sz="6" w:space="0" w:color="auto"/>
              <w:bottom w:val="single" w:sz="6" w:space="0" w:color="auto"/>
              <w:right w:val="nil"/>
            </w:tcBorders>
            <w:noWrap/>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w:t>
            </w:r>
          </w:p>
        </w:tc>
        <w:tc>
          <w:tcPr>
            <w:tcW w:w="1417" w:type="dxa"/>
            <w:tcBorders>
              <w:top w:val="single" w:sz="6"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Sprawdzenie wymiarów</w:t>
            </w:r>
          </w:p>
        </w:tc>
        <w:tc>
          <w:tcPr>
            <w:tcW w:w="0" w:type="auto"/>
            <w:vMerge/>
            <w:tcBorders>
              <w:top w:val="nil"/>
              <w:left w:val="nil"/>
              <w:bottom w:val="single" w:sz="6" w:space="0" w:color="auto"/>
              <w:right w:val="single" w:sz="6"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c>
          <w:tcPr>
            <w:tcW w:w="2748" w:type="dxa"/>
            <w:tcBorders>
              <w:top w:val="single" w:sz="6" w:space="0" w:color="auto"/>
              <w:left w:val="single" w:sz="6" w:space="0" w:color="auto"/>
              <w:bottom w:val="single" w:sz="6" w:space="0" w:color="auto"/>
              <w:right w:val="single" w:sz="6" w:space="0" w:color="auto"/>
            </w:tcBorders>
            <w:noWrap/>
            <w:hideMark/>
          </w:tcPr>
          <w:p w:rsidR="009473FE" w:rsidRPr="009473FE" w:rsidRDefault="009473FE" w:rsidP="009473FE">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Przeprowadzić uniwersalnymi przyrządami pomiarowymi lub sprawdzianami (np. liniałami, przymiarami itp.)</w:t>
            </w:r>
          </w:p>
        </w:tc>
        <w:tc>
          <w:tcPr>
            <w:tcW w:w="0" w:type="auto"/>
            <w:vMerge/>
            <w:tcBorders>
              <w:top w:val="nil"/>
              <w:left w:val="nil"/>
              <w:bottom w:val="single" w:sz="6" w:space="0" w:color="auto"/>
              <w:right w:val="single" w:sz="6" w:space="0" w:color="auto"/>
            </w:tcBorders>
            <w:vAlign w:val="center"/>
            <w:hideMark/>
          </w:tcPr>
          <w:p w:rsidR="009473FE" w:rsidRPr="009473FE" w:rsidRDefault="009473FE" w:rsidP="009473FE">
            <w:pPr>
              <w:spacing w:after="0" w:line="240" w:lineRule="auto"/>
              <w:rPr>
                <w:rFonts w:ascii="Times New Roman" w:eastAsia="Times New Roman" w:hAnsi="Times New Roman" w:cs="Times New Roman"/>
                <w:sz w:val="20"/>
                <w:szCs w:val="20"/>
                <w:lang w:eastAsia="pl-PL"/>
              </w:rPr>
            </w:pPr>
          </w:p>
        </w:tc>
      </w:tr>
    </w:tbl>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 xml:space="preserve">W przypadkach budzących wątpliwości można zlecić uprawnionej jednostce zbadanie właściwości dostarczonych wyrobów i materiałów w zakresie wymagań podanych w punkcie 2.  </w:t>
      </w:r>
    </w:p>
    <w:p w:rsidR="009473FE" w:rsidRPr="009473FE" w:rsidRDefault="009473FE" w:rsidP="009473FE">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b/>
          <w:sz w:val="20"/>
          <w:szCs w:val="20"/>
          <w:lang w:eastAsia="pl-PL"/>
        </w:rPr>
        <w:t xml:space="preserve">6.3.2. </w:t>
      </w:r>
      <w:r w:rsidRPr="009473FE">
        <w:rPr>
          <w:rFonts w:ascii="Times New Roman" w:eastAsia="Times New Roman" w:hAnsi="Times New Roman" w:cs="Times New Roman"/>
          <w:sz w:val="20"/>
          <w:szCs w:val="20"/>
          <w:lang w:eastAsia="pl-PL"/>
        </w:rPr>
        <w:t>Kontrola w czasie wykonywania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czasie wykonywania robót należy sprawdzać:</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zgodność wykonania znaków pionowych z dokumentacją projektową (lokalizacja, wymiary, wysokość zamocowania znaków),</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zachowanie dopuszczalnych odchyłek wymiarów, zgodnie z punktem 2 i 5,</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prawidłowość wykonania wykopów pod konstrukcje wsporcze, zgodnie z punktem 5.3,</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poprawność wykonania fundamentów pod słupki zgodnie z punktem 5.3,</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poprawność ustawienia słupków i konstrukcji wsporczych, zgodnie z punktem 5.4.</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W przypadku wykonania spawanych złącz elementów konstrukcji wsporczych:</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przed oględzinami, spoinę i przylegające do niej elementy łączone  (od 10 do 20 mm z każdej strony) należy dokładnie oczyścić z zanieczyszczeń utrudniających prowadzenie obserwacji i pomiarów,</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oględziny złączy należy przeprowadzić wizualnie z ewentualnym użyciem lupy o powiększeniu od 2 do 4 razy; do pomiarów spoin powinny być stosowane wzorniki, przymiary oraz uniwersalne spoinomierze,</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 przypadkach wątpliwych można zlecić uprawnionej jednostce zbadanie wytrzymałości zmęczeniowej spoin, zgodnie z PN-M-06515 [18],</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złącza o wadach większych niż dopuszczalne, określone w punkcie 5.5, powinny być naprawione powtórnym spawaniem.</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67" w:name="_Toc425562419"/>
      <w:bookmarkStart w:id="1268" w:name="_Toc425833586"/>
      <w:bookmarkStart w:id="1269" w:name="_Toc501174054"/>
      <w:r w:rsidRPr="009473FE">
        <w:rPr>
          <w:rFonts w:ascii="Times New Roman" w:eastAsia="Times New Roman" w:hAnsi="Times New Roman" w:cs="Times New Roman"/>
          <w:b/>
          <w:caps/>
          <w:kern w:val="28"/>
          <w:sz w:val="20"/>
          <w:szCs w:val="20"/>
          <w:lang w:eastAsia="pl-PL"/>
        </w:rPr>
        <w:t>7. OBMIAR ROBÓT</w:t>
      </w:r>
      <w:bookmarkEnd w:id="1267"/>
      <w:bookmarkEnd w:id="1268"/>
      <w:bookmarkEnd w:id="1269"/>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7.1. Ogólne zasady obmiaru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zasady obmiaru robót podano w OST D-M-00.00.00 „Wymagania ogólne” pkt 7.</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7.2. Jednostka obmiarowa</w:t>
      </w:r>
    </w:p>
    <w:p w:rsidR="009473FE" w:rsidRPr="009473FE" w:rsidRDefault="009473FE" w:rsidP="009473FE">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Jednostkami obmiarowymi są:</w:t>
      </w:r>
    </w:p>
    <w:p w:rsidR="009473FE" w:rsidRPr="009473FE" w:rsidRDefault="009473FE" w:rsidP="004E54EF">
      <w:pPr>
        <w:numPr>
          <w:ilvl w:val="0"/>
          <w:numId w:val="7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szt. (sztuka), dla znaków konwencjonalnych oraz konstrukcji wsporczych,</w:t>
      </w:r>
    </w:p>
    <w:p w:rsidR="009473FE" w:rsidRPr="009473FE" w:rsidRDefault="009473FE" w:rsidP="004E54EF">
      <w:pPr>
        <w:numPr>
          <w:ilvl w:val="0"/>
          <w:numId w:val="7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w:t>
      </w:r>
      <w:r w:rsidRPr="009473FE">
        <w:rPr>
          <w:rFonts w:ascii="Times New Roman" w:eastAsia="Times New Roman" w:hAnsi="Times New Roman" w:cs="Times New Roman"/>
          <w:sz w:val="20"/>
          <w:szCs w:val="20"/>
          <w:vertAlign w:val="superscript"/>
          <w:lang w:eastAsia="pl-PL"/>
        </w:rPr>
        <w:t>2</w:t>
      </w:r>
      <w:r w:rsidRPr="009473FE">
        <w:rPr>
          <w:rFonts w:ascii="Times New Roman" w:eastAsia="Times New Roman" w:hAnsi="Times New Roman" w:cs="Times New Roman"/>
          <w:sz w:val="20"/>
          <w:szCs w:val="20"/>
          <w:lang w:eastAsia="pl-PL"/>
        </w:rPr>
        <w:t xml:space="preserve"> (metr kwadratowy) powierzchni tablic dla znaków pozostałych.</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70" w:name="_Toc425562420"/>
      <w:bookmarkStart w:id="1271" w:name="_Toc425833587"/>
      <w:bookmarkStart w:id="1272" w:name="_Toc501174055"/>
      <w:r w:rsidRPr="009473FE">
        <w:rPr>
          <w:rFonts w:ascii="Times New Roman" w:eastAsia="Times New Roman" w:hAnsi="Times New Roman" w:cs="Times New Roman"/>
          <w:b/>
          <w:caps/>
          <w:kern w:val="28"/>
          <w:sz w:val="20"/>
          <w:szCs w:val="20"/>
          <w:lang w:eastAsia="pl-PL"/>
        </w:rPr>
        <w:t>8. ODBIÓR ROBÓT</w:t>
      </w:r>
      <w:bookmarkEnd w:id="1270"/>
      <w:bookmarkEnd w:id="1271"/>
      <w:bookmarkEnd w:id="1272"/>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8.1. Ogólne zasady odbioru robót</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zasady odbioru robót podano w OST D-M-00.00.00 „Wymagania ogólne” pkt 8.</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lastRenderedPageBreak/>
        <w:tab/>
        <w:t>Roboty uznaje się za wykonane zgodnie z dokumentacją projektową, SST i wymaganiami Inżyniera, jeżeli wszystkie pomiary i badania z zachowaniem tolerancji wg pkt 6, dały wyniki pozytywne.</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8.2. Odbiór ostateczny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Odbiór robót oznakowania pionowego dokonywany jest na zasadzie odbioru ostatecznego.</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Odbiór ostateczny powinien być dokonany po całkowitym zakończeniu robót, na podstawie wyników pomiarów i badań jakościowych określonych w punktach 2 i 5.</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8.3. Odbiór pogwarancyjny</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Odbioru pogwarancyjnego należy dokonać po upływie okresu gwarancyjnego, ustalonego w SST.</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73" w:name="_Toc425833588"/>
      <w:bookmarkStart w:id="1274" w:name="_Toc501174056"/>
      <w:r w:rsidRPr="009473FE">
        <w:rPr>
          <w:rFonts w:ascii="Times New Roman" w:eastAsia="Times New Roman" w:hAnsi="Times New Roman" w:cs="Times New Roman"/>
          <w:b/>
          <w:caps/>
          <w:kern w:val="28"/>
          <w:sz w:val="20"/>
          <w:szCs w:val="20"/>
          <w:lang w:eastAsia="pl-PL"/>
        </w:rPr>
        <w:t>9. podstawa płatności</w:t>
      </w:r>
      <w:bookmarkEnd w:id="1273"/>
      <w:bookmarkEnd w:id="1274"/>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9.1. Ogólne ustalenia dotyczące podstawy płatności</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Ogólne ustalenia dotyczące podstawy płatności podano w OST D-M-00.00.00 „Wymagania ogólne” pkt 9.</w:t>
      </w: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9.2. Cena jednostki obmiarowej</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ab/>
        <w:t>Cena wykonania jednostki obmiarowej oznakowania pionowego obejmuje:</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prace pomiarowe i roboty przygotowawcze,</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wykonanie fundamentów</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dostarczenie i ustawienie konstrukcji wsporczych,</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zamocowanie tarcz znaków drogowych,</w:t>
      </w:r>
    </w:p>
    <w:p w:rsidR="009473FE" w:rsidRPr="009473FE" w:rsidRDefault="009473FE" w:rsidP="004E54EF">
      <w:pPr>
        <w:numPr>
          <w:ilvl w:val="0"/>
          <w:numId w:val="76"/>
        </w:num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przeprowadzenie pomiarów i badań wymaganych w specyfikacji technicznej.</w:t>
      </w:r>
    </w:p>
    <w:p w:rsidR="009473FE" w:rsidRPr="009473FE" w:rsidRDefault="009473FE" w:rsidP="009473FE">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75" w:name="_Toc425833589"/>
      <w:bookmarkStart w:id="1276" w:name="_Toc501174057"/>
      <w:r w:rsidRPr="009473FE">
        <w:rPr>
          <w:rFonts w:ascii="Times New Roman" w:eastAsia="Times New Roman" w:hAnsi="Times New Roman" w:cs="Times New Roman"/>
          <w:b/>
          <w:caps/>
          <w:kern w:val="28"/>
          <w:sz w:val="20"/>
          <w:szCs w:val="20"/>
          <w:lang w:eastAsia="pl-PL"/>
        </w:rPr>
        <w:t>10. przepisy związane</w:t>
      </w:r>
      <w:bookmarkEnd w:id="1275"/>
      <w:bookmarkEnd w:id="1276"/>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t>10.1. Normy</w:t>
      </w:r>
    </w:p>
    <w:tbl>
      <w:tblPr>
        <w:tblW w:w="0" w:type="auto"/>
        <w:tblCellMar>
          <w:left w:w="70" w:type="dxa"/>
          <w:right w:w="70" w:type="dxa"/>
        </w:tblCellMar>
        <w:tblLook w:val="04A0" w:firstRow="1" w:lastRow="0" w:firstColumn="1" w:lastColumn="0" w:noHBand="0" w:noVBand="1"/>
      </w:tblPr>
      <w:tblGrid>
        <w:gridCol w:w="637"/>
        <w:gridCol w:w="1560"/>
        <w:gridCol w:w="6584"/>
      </w:tblGrid>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1.</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PN-B-06250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Beton zwykły</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2.</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PN-B-06251</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Roboty betonowe i żelbetowe. Wymagania techniczne</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3.</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PN-B-06712</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Kruszywa mineralne do betonu zwykłego</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9473FE">
              <w:rPr>
                <w:rFonts w:ascii="Times New Roman" w:eastAsia="Times New Roman" w:hAnsi="Times New Roman" w:cs="Times New Roman"/>
                <w:sz w:val="20"/>
                <w:szCs w:val="20"/>
                <w:lang w:eastAsia="pl-PL"/>
              </w:rPr>
              <w:t xml:space="preserve">  </w:t>
            </w:r>
            <w:r w:rsidRPr="009473FE">
              <w:rPr>
                <w:rFonts w:ascii="Times New Roman" w:eastAsia="Times New Roman" w:hAnsi="Times New Roman" w:cs="Times New Roman"/>
                <w:sz w:val="20"/>
                <w:szCs w:val="20"/>
                <w:lang w:val="en-US" w:eastAsia="pl-PL"/>
              </w:rPr>
              <w:t>4.</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9473FE">
              <w:rPr>
                <w:rFonts w:ascii="Times New Roman" w:eastAsia="Times New Roman" w:hAnsi="Times New Roman" w:cs="Times New Roman"/>
                <w:sz w:val="20"/>
                <w:szCs w:val="20"/>
                <w:lang w:val="en-US" w:eastAsia="pl-PL"/>
              </w:rPr>
              <w:t>PN-B-19701</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Cement. Cement powszechnego użytku. Skład, wymagania  i ocena zgodności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5.</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PN-B-23010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Domieszki do betonu. Klasyfikacja i określenia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6.</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PN-B-32250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Materiały budowlane. Woda do betonów i zapraw</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7.</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PN-E-06314</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Elektryczne oprawy oświetlenia zewnętrznego</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8.</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PN-H-04651</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Ochrona przed korozją. Klasyfikacja i określenie agresywności korozyjnej środowiska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  9.</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PN-H-74219</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Rury stalowe bez szwu walcowane na gorąco ogólnego zastosowania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10.</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PN-H-74220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Rury stalowe bez szwu ciągnione i walcowane na zimno ogólnego przeznaczenia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11.</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PN-H-82200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Cynk</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12.</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PN-H-84018</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niskostopowa o podwyższonej wytrzymałości. Gatunki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13.</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PN-H-84019</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niestopowa do utwardzania powierzchniowego i ulepszania cieplnego. Gatunki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14.</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PN-H-84020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niestopowa konstrukcyjna ogólnego przeznaczenia. Gatunki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15.</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PN-H-84023-07</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określonego zastosowania. Stal na rury. Gatunki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16.</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PN-H-84030-02</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stopowa konstrukcyjna. Stal do nawęglania. Gatunki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17.</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PN-H-93010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Kształtowniki walcowane na gorąco</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18.</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PN-H-93401</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Stal walcowana. Kątowniki równoramienne</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19.</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PN-M-06515</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Dźwignice. Ogólne zasady projektowania stalowych ustrojów nośnych</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 xml:space="preserve">20. </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PN-M-69011</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Spawalnictwo. Złącza spawane w konstrukcjach spawanych. Podział i wymagania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21.</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PN-M-69420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Spawalnictwo. Druty lite do spawania i napawania stali</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22.</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PN-M-69430</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Spawalnictwo. Elektrody stalowe otulone do spawania i napawania. Ogólne wymagania i badania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23.</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PN-M-69775</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Spawalnictwo. Wadliwość złączy spawanych. Oznaczanie klasy wadliwości na podstawie oględzin zewnętrznych</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24.</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PN-S-02205</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Drogi samochodowe. Roboty ziemne. Wymagania i badania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25.</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BN-89/1076-02</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Ochrona przed korozją. Powłoki metalizacyjne cynkowe i aluminiowe na konstrukcjach stalowych i żeliwnych. Wymagania i badania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26.</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BN-82/4131-03</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Spawalnictwo. Pręty i elektrody ze stopów stellitowych i pręty z żeliw wysokochromowych do napawania</w:t>
            </w:r>
          </w:p>
        </w:tc>
      </w:tr>
      <w:tr w:rsidR="009473FE" w:rsidRPr="009473FE" w:rsidTr="009473FE">
        <w:tc>
          <w:tcPr>
            <w:tcW w:w="637" w:type="dxa"/>
            <w:hideMark/>
          </w:tcPr>
          <w:p w:rsidR="009473FE" w:rsidRPr="009473FE" w:rsidRDefault="009473FE" w:rsidP="009473FE">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27.</w:t>
            </w:r>
          </w:p>
        </w:tc>
        <w:tc>
          <w:tcPr>
            <w:tcW w:w="1560" w:type="dxa"/>
            <w:hideMark/>
          </w:tcPr>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BN-88/6731-08</w:t>
            </w:r>
          </w:p>
        </w:tc>
        <w:tc>
          <w:tcPr>
            <w:tcW w:w="6584" w:type="dxa"/>
            <w:hideMark/>
          </w:tcPr>
          <w:p w:rsidR="009473FE" w:rsidRPr="009473FE" w:rsidRDefault="009473FE" w:rsidP="009473FE">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Cement. Transport i przechowywanie.</w:t>
            </w:r>
          </w:p>
        </w:tc>
      </w:tr>
    </w:tbl>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9473FE" w:rsidRPr="009473FE" w:rsidRDefault="009473FE" w:rsidP="009473FE">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9473FE">
        <w:rPr>
          <w:rFonts w:ascii="Times New Roman" w:eastAsia="Times New Roman" w:hAnsi="Times New Roman" w:cs="Times New Roman"/>
          <w:b/>
          <w:sz w:val="20"/>
          <w:szCs w:val="20"/>
          <w:lang w:eastAsia="pl-PL"/>
        </w:rPr>
        <w:lastRenderedPageBreak/>
        <w:t>10.2. Inne dokumenty</w:t>
      </w:r>
    </w:p>
    <w:p w:rsidR="009473FE" w:rsidRPr="009473FE" w:rsidRDefault="009473FE" w:rsidP="004E54EF">
      <w:pPr>
        <w:numPr>
          <w:ilvl w:val="0"/>
          <w:numId w:val="8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9473FE">
        <w:rPr>
          <w:rFonts w:ascii="Times New Roman" w:eastAsia="Times New Roman" w:hAnsi="Times New Roman" w:cs="Times New Roman"/>
          <w:sz w:val="20"/>
          <w:szCs w:val="20"/>
          <w:lang w:eastAsia="pl-PL"/>
        </w:rPr>
        <w:t>Instrukcja o znakach drogowych pionowych. Tom I. Zasady stosowania znaków i urządzeń bezpieczeństwa ruchu. Zał. nr 1 do zarządzenia Ministra Transportu i Gospodarki Morskiej z dnia 3 marca 1994 r. (Monitor Polski Nr 16, poz. 120).</w:t>
      </w:r>
    </w:p>
    <w:p w:rsidR="009473FE" w:rsidRPr="009473FE" w:rsidRDefault="009473FE" w:rsidP="009473FE">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Default="00556829">
      <w:r>
        <w:br w:type="page"/>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sz w:val="28"/>
          <w:szCs w:val="20"/>
          <w:lang w:eastAsia="pl-PL"/>
        </w:rPr>
        <w:lastRenderedPageBreak/>
        <w:t>OGÓLNE SPECYFIKACJE TECHNICZNE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b/>
          <w:sz w:val="28"/>
          <w:szCs w:val="20"/>
          <w:lang w:eastAsia="pl-PL"/>
        </w:rPr>
        <w:t>D - 08.07.01a</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b/>
          <w:sz w:val="28"/>
          <w:szCs w:val="20"/>
          <w:lang w:eastAsia="pl-PL"/>
        </w:rPr>
        <w:t xml:space="preserve"> PROGI  ZWALNIAJĄCE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b/>
          <w:sz w:val="28"/>
          <w:szCs w:val="20"/>
          <w:lang w:eastAsia="pl-PL"/>
        </w:rPr>
        <w:t>NA  JEZDNIACH</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pBdr>
          <w:top w:val="single" w:sz="6" w:space="1" w:color="auto"/>
        </w:pBd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NAJWAŻNIEJSZE OZNACZENIA I SKRÓTY</w:t>
      </w:r>
    </w:p>
    <w:p w:rsidR="00556829" w:rsidRPr="00556829" w:rsidRDefault="00556829" w:rsidP="00556829">
      <w:pPr>
        <w:pBdr>
          <w:top w:val="single" w:sz="6" w:space="1" w:color="auto"/>
        </w:pBd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p>
    <w:tbl>
      <w:tblPr>
        <w:tblW w:w="0" w:type="auto"/>
        <w:jc w:val="center"/>
        <w:tblCellMar>
          <w:left w:w="70" w:type="dxa"/>
          <w:right w:w="70" w:type="dxa"/>
        </w:tblCellMar>
        <w:tblLook w:val="04A0" w:firstRow="1" w:lastRow="0" w:firstColumn="1" w:lastColumn="0" w:noHBand="0" w:noVBand="1"/>
      </w:tblPr>
      <w:tblGrid>
        <w:gridCol w:w="1134"/>
        <w:gridCol w:w="4394"/>
      </w:tblGrid>
      <w:tr w:rsidR="00556829" w:rsidRPr="00556829" w:rsidTr="00556829">
        <w:trPr>
          <w:jc w:val="center"/>
        </w:trPr>
        <w:tc>
          <w:tcPr>
            <w:tcW w:w="113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w:t>
            </w:r>
          </w:p>
        </w:tc>
        <w:tc>
          <w:tcPr>
            <w:tcW w:w="439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ogólna specyfikacja techniczna</w:t>
            </w:r>
          </w:p>
        </w:tc>
      </w:tr>
      <w:tr w:rsidR="00556829" w:rsidRPr="00556829" w:rsidTr="00556829">
        <w:trPr>
          <w:jc w:val="center"/>
        </w:trPr>
        <w:tc>
          <w:tcPr>
            <w:tcW w:w="113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SST</w:t>
            </w:r>
          </w:p>
        </w:tc>
        <w:tc>
          <w:tcPr>
            <w:tcW w:w="439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szczegółowa specyfikacja techniczna</w:t>
            </w:r>
          </w:p>
        </w:tc>
      </w:tr>
      <w:tr w:rsidR="00556829" w:rsidRPr="00556829" w:rsidTr="00556829">
        <w:trPr>
          <w:jc w:val="center"/>
        </w:trPr>
        <w:tc>
          <w:tcPr>
            <w:tcW w:w="113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GDDP</w:t>
            </w:r>
          </w:p>
        </w:tc>
        <w:tc>
          <w:tcPr>
            <w:tcW w:w="439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Generalna Dyrekcja Dróg Publicznych</w:t>
            </w:r>
          </w:p>
        </w:tc>
      </w:tr>
      <w:tr w:rsidR="00556829" w:rsidRPr="00556829" w:rsidTr="00556829">
        <w:trPr>
          <w:jc w:val="center"/>
        </w:trPr>
        <w:tc>
          <w:tcPr>
            <w:tcW w:w="113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556829">
              <w:rPr>
                <w:rFonts w:ascii="Times New Roman" w:eastAsia="Times New Roman" w:hAnsi="Times New Roman" w:cs="Times New Roman"/>
                <w:sz w:val="20"/>
                <w:szCs w:val="20"/>
                <w:lang w:eastAsia="pl-PL"/>
              </w:rPr>
              <w:t>GDDKiA</w:t>
            </w:r>
            <w:proofErr w:type="spellEnd"/>
          </w:p>
        </w:tc>
        <w:tc>
          <w:tcPr>
            <w:tcW w:w="439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Generalna Dyrekcja Dróg Krajowych i Autostrad</w:t>
            </w:r>
          </w:p>
        </w:tc>
      </w:tr>
      <w:tr w:rsidR="00556829" w:rsidRPr="00556829" w:rsidTr="00556829">
        <w:trPr>
          <w:jc w:val="center"/>
        </w:trPr>
        <w:tc>
          <w:tcPr>
            <w:tcW w:w="113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proofErr w:type="spellStart"/>
            <w:r w:rsidRPr="00556829">
              <w:rPr>
                <w:rFonts w:ascii="Times New Roman" w:eastAsia="Times New Roman" w:hAnsi="Times New Roman" w:cs="Times New Roman"/>
                <w:sz w:val="20"/>
                <w:szCs w:val="20"/>
                <w:lang w:eastAsia="pl-PL"/>
              </w:rPr>
              <w:t>IBDiM</w:t>
            </w:r>
            <w:proofErr w:type="spellEnd"/>
          </w:p>
        </w:tc>
        <w:tc>
          <w:tcPr>
            <w:tcW w:w="4394"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Instytut Badawczy Dróg i Mostów</w:t>
            </w:r>
          </w:p>
        </w:tc>
      </w:tr>
    </w:tbl>
    <w:p w:rsidR="00556829" w:rsidRPr="00556829" w:rsidRDefault="00556829" w:rsidP="00556829">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556829" w:rsidRPr="00556829" w:rsidRDefault="00556829" w:rsidP="00556829">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SPIS TREŚCI</w:t>
      </w:r>
    </w:p>
    <w:p w:rsidR="00556829" w:rsidRPr="00556829" w:rsidRDefault="00556829"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556829">
        <w:rPr>
          <w:rFonts w:ascii="Times New Roman" w:eastAsia="Times New Roman" w:hAnsi="Times New Roman" w:cs="Times New Roman"/>
          <w:caps/>
          <w:sz w:val="20"/>
          <w:szCs w:val="20"/>
          <w:lang w:eastAsia="pl-PL"/>
        </w:rPr>
        <w:fldChar w:fldCharType="begin"/>
      </w:r>
      <w:r w:rsidRPr="00556829">
        <w:rPr>
          <w:rFonts w:ascii="Times New Roman" w:eastAsia="Times New Roman" w:hAnsi="Times New Roman" w:cs="Times New Roman"/>
          <w:caps/>
          <w:sz w:val="20"/>
          <w:szCs w:val="20"/>
          <w:lang w:eastAsia="pl-PL"/>
        </w:rPr>
        <w:instrText xml:space="preserve"> TOC \o "1-1" \n \h \z </w:instrText>
      </w:r>
      <w:r w:rsidRPr="00556829">
        <w:rPr>
          <w:rFonts w:ascii="Times New Roman" w:eastAsia="Times New Roman" w:hAnsi="Times New Roman" w:cs="Times New Roman"/>
          <w:caps/>
          <w:sz w:val="20"/>
          <w:szCs w:val="20"/>
          <w:lang w:eastAsia="pl-PL"/>
        </w:rPr>
        <w:fldChar w:fldCharType="separate"/>
      </w:r>
      <w:hyperlink r:id="rId204" w:anchor="_Toc22624334" w:history="1">
        <w:r w:rsidRPr="00556829">
          <w:rPr>
            <w:rFonts w:ascii="Times New Roman" w:eastAsia="Times New Roman" w:hAnsi="Times New Roman" w:cs="Times New Roman"/>
            <w:b/>
            <w:caps/>
            <w:color w:val="0000FF"/>
            <w:sz w:val="20"/>
            <w:szCs w:val="20"/>
            <w:u w:val="single"/>
            <w:lang w:eastAsia="pl-PL"/>
          </w:rPr>
          <w:t>1. WSTĘP</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5" w:anchor="_Toc22624335" w:history="1">
        <w:r w:rsidR="00556829" w:rsidRPr="00556829">
          <w:rPr>
            <w:rFonts w:ascii="Times New Roman" w:eastAsia="Times New Roman" w:hAnsi="Times New Roman" w:cs="Times New Roman"/>
            <w:b/>
            <w:caps/>
            <w:color w:val="0000FF"/>
            <w:sz w:val="20"/>
            <w:szCs w:val="20"/>
            <w:u w:val="single"/>
            <w:lang w:eastAsia="pl-PL"/>
          </w:rPr>
          <w:t>2. materiały</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6" w:anchor="_Toc22624336" w:history="1">
        <w:r w:rsidR="00556829" w:rsidRPr="00556829">
          <w:rPr>
            <w:rFonts w:ascii="Times New Roman" w:eastAsia="Times New Roman" w:hAnsi="Times New Roman" w:cs="Times New Roman"/>
            <w:b/>
            <w:caps/>
            <w:color w:val="0000FF"/>
            <w:sz w:val="20"/>
            <w:szCs w:val="20"/>
            <w:u w:val="single"/>
            <w:lang w:eastAsia="pl-PL"/>
          </w:rPr>
          <w:t>3. sprzęt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7" w:anchor="_Toc22624337" w:history="1">
        <w:r w:rsidR="00556829" w:rsidRPr="00556829">
          <w:rPr>
            <w:rFonts w:ascii="Times New Roman" w:eastAsia="Times New Roman" w:hAnsi="Times New Roman" w:cs="Times New Roman"/>
            <w:b/>
            <w:caps/>
            <w:color w:val="0000FF"/>
            <w:sz w:val="20"/>
            <w:szCs w:val="20"/>
            <w:u w:val="single"/>
            <w:lang w:eastAsia="pl-PL"/>
          </w:rPr>
          <w:t>4. transport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8" w:anchor="_Toc22624338" w:history="1">
        <w:r w:rsidR="00556829" w:rsidRPr="00556829">
          <w:rPr>
            <w:rFonts w:ascii="Times New Roman" w:eastAsia="Times New Roman" w:hAnsi="Times New Roman" w:cs="Times New Roman"/>
            <w:b/>
            <w:caps/>
            <w:color w:val="0000FF"/>
            <w:sz w:val="20"/>
            <w:szCs w:val="20"/>
            <w:u w:val="single"/>
            <w:lang w:eastAsia="pl-PL"/>
          </w:rPr>
          <w:t>5. wykonanie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09" w:anchor="_Toc22624339" w:history="1">
        <w:r w:rsidR="00556829" w:rsidRPr="00556829">
          <w:rPr>
            <w:rFonts w:ascii="Times New Roman" w:eastAsia="Times New Roman" w:hAnsi="Times New Roman" w:cs="Times New Roman"/>
            <w:b/>
            <w:caps/>
            <w:color w:val="0000FF"/>
            <w:sz w:val="20"/>
            <w:szCs w:val="20"/>
            <w:u w:val="single"/>
            <w:lang w:eastAsia="pl-PL"/>
          </w:rPr>
          <w:t>6. kontrola jakości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10" w:anchor="_Toc22624340" w:history="1">
        <w:r w:rsidR="00556829" w:rsidRPr="00556829">
          <w:rPr>
            <w:rFonts w:ascii="Times New Roman" w:eastAsia="Times New Roman" w:hAnsi="Times New Roman" w:cs="Times New Roman"/>
            <w:b/>
            <w:caps/>
            <w:color w:val="0000FF"/>
            <w:sz w:val="20"/>
            <w:szCs w:val="20"/>
            <w:u w:val="single"/>
            <w:lang w:eastAsia="pl-PL"/>
          </w:rPr>
          <w:t>7. obmiar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11" w:anchor="_Toc22624341" w:history="1">
        <w:r w:rsidR="00556829" w:rsidRPr="00556829">
          <w:rPr>
            <w:rFonts w:ascii="Times New Roman" w:eastAsia="Times New Roman" w:hAnsi="Times New Roman" w:cs="Times New Roman"/>
            <w:b/>
            <w:caps/>
            <w:color w:val="0000FF"/>
            <w:sz w:val="20"/>
            <w:szCs w:val="20"/>
            <w:u w:val="single"/>
            <w:lang w:eastAsia="pl-PL"/>
          </w:rPr>
          <w:t>8. odbiór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12" w:anchor="_Toc22624342" w:history="1">
        <w:r w:rsidR="00556829" w:rsidRPr="00556829">
          <w:rPr>
            <w:rFonts w:ascii="Times New Roman" w:eastAsia="Times New Roman" w:hAnsi="Times New Roman" w:cs="Times New Roman"/>
            <w:b/>
            <w:caps/>
            <w:color w:val="0000FF"/>
            <w:sz w:val="20"/>
            <w:szCs w:val="20"/>
            <w:u w:val="single"/>
            <w:lang w:eastAsia="pl-PL"/>
          </w:rPr>
          <w:t>9. podstawa płatności</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13" w:anchor="_Toc22624343" w:history="1">
        <w:r w:rsidR="00556829" w:rsidRPr="00556829">
          <w:rPr>
            <w:rFonts w:ascii="Times New Roman" w:eastAsia="Times New Roman" w:hAnsi="Times New Roman" w:cs="Times New Roman"/>
            <w:b/>
            <w:caps/>
            <w:color w:val="0000FF"/>
            <w:sz w:val="20"/>
            <w:szCs w:val="20"/>
            <w:u w:val="single"/>
            <w:lang w:eastAsia="pl-PL"/>
          </w:rPr>
          <w:t>10. przepisy związane</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14" w:anchor="_Toc22624344" w:history="1">
        <w:r w:rsidR="00556829" w:rsidRPr="00556829">
          <w:rPr>
            <w:rFonts w:ascii="Times New Roman" w:eastAsia="Times New Roman" w:hAnsi="Times New Roman" w:cs="Times New Roman"/>
            <w:b/>
            <w:caps/>
            <w:color w:val="0000FF"/>
            <w:sz w:val="20"/>
            <w:szCs w:val="20"/>
            <w:u w:val="single"/>
            <w:lang w:eastAsia="pl-PL"/>
          </w:rPr>
          <w:t>ZAŁĄCZNIKI</w:t>
        </w:r>
      </w:hyperlink>
    </w:p>
    <w:p w:rsidR="00556829" w:rsidRPr="00556829" w:rsidRDefault="00556829" w:rsidP="00556829">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fldChar w:fldCharType="end"/>
      </w:r>
    </w:p>
    <w:p w:rsidR="00556829" w:rsidRPr="00556829" w:rsidRDefault="00556829" w:rsidP="00556829">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77" w:name="_Toc18217002"/>
      <w:bookmarkStart w:id="1278" w:name="_Toc22624334"/>
      <w:r w:rsidRPr="00556829">
        <w:rPr>
          <w:rFonts w:ascii="Times New Roman" w:eastAsia="Times New Roman" w:hAnsi="Times New Roman" w:cs="Times New Roman"/>
          <w:b/>
          <w:caps/>
          <w:kern w:val="28"/>
          <w:sz w:val="20"/>
          <w:szCs w:val="20"/>
          <w:lang w:eastAsia="pl-PL"/>
        </w:rPr>
        <w:t>1. WSTĘP</w:t>
      </w:r>
      <w:bookmarkEnd w:id="1277"/>
      <w:bookmarkEnd w:id="1278"/>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1.1. Przedmiot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wykonywaniem progów zwalniających na jezdniach.</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1.2. Zakres stosowania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Ogólna specyfikacja techniczna (OST) stanowi podstawę opracowania szczegółowej specyfikacji technicznej (SST) stosowanej jako dokument przetargowy i kontraktowy przy zlecaniu i realizacji robót na drogach i ulicach położonych na obszarach zabudowanych.</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1.3. Zakres robót objętych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Ustalenia zawarte w niniejszej specyfikacji dotyczą zasad prowadzenia robót związanych z wykonywaniem i odbiorem progów zwalniających wypukłych na jezdniach.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Progi zwalniające stosuje się na: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obszarach zabudowanych dróg i ulic lokalnych (L) oraz dojazdowych (D), a wyjątkowo - innych dróg publicznych,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drogach i ulicach niepublicznych (wewnętrznych), np. na osiedlach mieszkaniowych,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ciągach pieszo-jezdnych, parkingach i dojazdach do nich,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terenach zamkniętych (np. zakładów przemysłowych, ośrodków akademickich),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innych miejscach ustalonych w wytycznych stosowania progów zwalniających [23].</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1.4. Określenia podstawowe</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1.4.1.</w:t>
      </w:r>
      <w:r w:rsidRPr="00556829">
        <w:rPr>
          <w:rFonts w:ascii="Times New Roman" w:eastAsia="Times New Roman" w:hAnsi="Times New Roman" w:cs="Times New Roman"/>
          <w:sz w:val="20"/>
          <w:szCs w:val="20"/>
          <w:lang w:eastAsia="pl-PL"/>
        </w:rPr>
        <w:tab/>
        <w:t>Próg zwalniający - urządzenie bezpieczeństwa ruchu drogowego, wykonane zwykle w formie wygarbienia, wymuszające zmniejszenie prędkości.</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1.4.2.</w:t>
      </w: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Próg zwalniający liniowy - próg, obejmujący całą szerokość jezdni (zał. 2, rys. 1a, 1b). Progi te mogą być wykonane jako listwowe lub płytowe.</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1.4.3.</w:t>
      </w:r>
      <w:r w:rsidRPr="00556829">
        <w:rPr>
          <w:rFonts w:ascii="Times New Roman" w:eastAsia="Times New Roman" w:hAnsi="Times New Roman" w:cs="Times New Roman"/>
          <w:sz w:val="20"/>
          <w:szCs w:val="20"/>
          <w:lang w:eastAsia="pl-PL"/>
        </w:rPr>
        <w:tab/>
        <w:t>Próg zwalniający wyspowy - próg wykonany w formie wysp, umieszczonych na jezdni (zał. 2, rys. 1c, 1d). Progi te mogą być wykonane jako trapezowe lub łukowe.</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lastRenderedPageBreak/>
        <w:t>1.4.4.</w:t>
      </w:r>
      <w:r w:rsidRPr="00556829">
        <w:rPr>
          <w:rFonts w:ascii="Times New Roman" w:eastAsia="Times New Roman" w:hAnsi="Times New Roman" w:cs="Times New Roman"/>
          <w:sz w:val="20"/>
          <w:szCs w:val="20"/>
          <w:lang w:eastAsia="pl-PL"/>
        </w:rPr>
        <w:tab/>
        <w:t xml:space="preserve"> Próg zwalniający listwowy - próg wykonany z elementu listwowego (jednolitego lub składanego z segmentów), ułożonego i zamocowanego na jezdni lub wbudowanego w nią (zał. 2, rys. 1a).</w:t>
      </w:r>
    </w:p>
    <w:p w:rsidR="00556829" w:rsidRPr="00556829" w:rsidRDefault="00556829" w:rsidP="00556829">
      <w:pPr>
        <w:tabs>
          <w:tab w:val="left" w:pos="567"/>
          <w:tab w:val="left" w:pos="883"/>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1.4.5.</w:t>
      </w:r>
      <w:r w:rsidRPr="00556829">
        <w:rPr>
          <w:rFonts w:ascii="Times New Roman" w:eastAsia="Times New Roman" w:hAnsi="Times New Roman" w:cs="Times New Roman"/>
          <w:sz w:val="20"/>
          <w:szCs w:val="20"/>
          <w:lang w:eastAsia="pl-PL"/>
        </w:rPr>
        <w:tab/>
        <w:t>Próg zwalniający płytowy - próg, wykonany w formie płyty poprzez odpowiednie ukształtowanie nawierzchni jezdni lub ułożenie i zamocowanie na niej odpowiednich elementów (zał. 2, rys. 1b).</w:t>
      </w:r>
    </w:p>
    <w:p w:rsidR="00556829" w:rsidRPr="00556829" w:rsidRDefault="00556829" w:rsidP="00556829">
      <w:pPr>
        <w:tabs>
          <w:tab w:val="left" w:pos="567"/>
          <w:tab w:val="left" w:pos="883"/>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1.4.6.</w:t>
      </w:r>
      <w:r w:rsidRPr="00556829">
        <w:rPr>
          <w:rFonts w:ascii="Times New Roman" w:eastAsia="Times New Roman" w:hAnsi="Times New Roman" w:cs="Times New Roman"/>
          <w:sz w:val="20"/>
          <w:szCs w:val="20"/>
          <w:lang w:eastAsia="pl-PL"/>
        </w:rPr>
        <w:tab/>
        <w:t xml:space="preserve">Próg o zmniejszonej szerokości (próg skrócony) - próg liniowy, nie zajmujący całej szerokości ulicy, ze względu na potrzeby odwodnieniowe, np. zachowania ścieku wzdłuż krawężnika (zał. 2, rys. 2).  </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1.4.7.</w:t>
      </w:r>
      <w:r w:rsidRPr="00556829">
        <w:rPr>
          <w:rFonts w:ascii="Times New Roman" w:eastAsia="Times New Roman" w:hAnsi="Times New Roman" w:cs="Times New Roman"/>
          <w:sz w:val="20"/>
          <w:szCs w:val="20"/>
          <w:lang w:eastAsia="pl-PL"/>
        </w:rPr>
        <w:tab/>
        <w:t xml:space="preserve"> Próg zwalniający podrzutowy - próg o małej długości i stromej płaszczyźnie najazdowej, powodujący przy najechaniu silny podrzut pojazdu.</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1.4.8.</w:t>
      </w:r>
      <w:r w:rsidRPr="00556829">
        <w:rPr>
          <w:rFonts w:ascii="Times New Roman" w:eastAsia="Times New Roman" w:hAnsi="Times New Roman" w:cs="Times New Roman"/>
          <w:sz w:val="20"/>
          <w:szCs w:val="20"/>
          <w:lang w:eastAsia="pl-PL"/>
        </w:rPr>
        <w:tab/>
        <w:t>Długość progu - wymiar progu równoległy do osi jezdni.</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1.4.9.</w:t>
      </w:r>
      <w:r w:rsidRPr="00556829">
        <w:rPr>
          <w:rFonts w:ascii="Times New Roman" w:eastAsia="Times New Roman" w:hAnsi="Times New Roman" w:cs="Times New Roman"/>
          <w:sz w:val="20"/>
          <w:szCs w:val="20"/>
          <w:lang w:eastAsia="pl-PL"/>
        </w:rPr>
        <w:tab/>
        <w:t>Szerokość progu - wymiar progu prostopadły do osi jezdni w miejscu jego umieszczenia.</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1.4.10.</w:t>
      </w:r>
      <w:r w:rsidRPr="00556829">
        <w:rPr>
          <w:rFonts w:ascii="Times New Roman" w:eastAsia="Times New Roman" w:hAnsi="Times New Roman" w:cs="Times New Roman"/>
          <w:sz w:val="20"/>
          <w:szCs w:val="20"/>
          <w:lang w:eastAsia="pl-PL"/>
        </w:rPr>
        <w:t xml:space="preserve"> Wysokość progu - wymiar progu mierzony prostopadle do nawierzchni jezdni.</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1.4.11.</w:t>
      </w:r>
      <w:r w:rsidRPr="00556829">
        <w:rPr>
          <w:rFonts w:ascii="Times New Roman" w:eastAsia="Times New Roman" w:hAnsi="Times New Roman" w:cs="Times New Roman"/>
          <w:sz w:val="20"/>
          <w:szCs w:val="20"/>
          <w:lang w:eastAsia="pl-PL"/>
        </w:rPr>
        <w:t xml:space="preserve"> Nachylenie powierzchni najazdowej (zjazdowej) progu - nachylenie ukośnej lub łukowej powierzchni progu od strony najazdu (zjazdu), mierzone jako stosunek jej wysokości do długości.</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1.4.12.</w:t>
      </w:r>
      <w:r w:rsidRPr="00556829">
        <w:rPr>
          <w:rFonts w:ascii="Times New Roman" w:eastAsia="Times New Roman" w:hAnsi="Times New Roman" w:cs="Times New Roman"/>
          <w:sz w:val="20"/>
          <w:szCs w:val="20"/>
          <w:lang w:eastAsia="pl-PL"/>
        </w:rPr>
        <w:t xml:space="preserve"> Graniczna prędkość przejazdu przez próg - najwyższa prędkość, przy której samochód osobowy średniej wielkości (o masie 950 - 1050 kg) może przejechać przez próg bez wyraźnych niedogodności ruchu oraz bez zagrożenia bezpieczeństwa ruchu.</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bCs/>
          <w:sz w:val="20"/>
          <w:szCs w:val="20"/>
          <w:lang w:eastAsia="pl-PL"/>
        </w:rPr>
        <w:t>1.4.13.</w:t>
      </w:r>
      <w:r w:rsidRPr="00556829">
        <w:rPr>
          <w:rFonts w:ascii="Times New Roman" w:eastAsia="Times New Roman" w:hAnsi="Times New Roman" w:cs="Times New Roman"/>
          <w:sz w:val="20"/>
          <w:szCs w:val="20"/>
          <w:lang w:eastAsia="pl-PL"/>
        </w:rPr>
        <w:t xml:space="preserve"> Typ progu zwalniającego - kształt progu uzależniony od prędkości przejazdu przez próg. Rozróżnia się trzy typy progów:</w:t>
      </w:r>
    </w:p>
    <w:p w:rsidR="00556829" w:rsidRPr="00556829" w:rsidRDefault="00556829" w:rsidP="00556829">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1. typ 1, dla prędkości przejazdu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25-30 km/h (zał. 3, rys. 1):</w:t>
      </w:r>
    </w:p>
    <w:p w:rsidR="00556829" w:rsidRPr="00556829" w:rsidRDefault="00556829" w:rsidP="004E54EF">
      <w:pPr>
        <w:numPr>
          <w:ilvl w:val="0"/>
          <w:numId w:val="81"/>
        </w:num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listwowy dług. 3,7 m; wys. 0,10 m, kształt wycinka koła o R = 17,2 m,</w:t>
      </w:r>
    </w:p>
    <w:p w:rsidR="00556829" w:rsidRPr="00556829" w:rsidRDefault="00556829" w:rsidP="004E54EF">
      <w:pPr>
        <w:numPr>
          <w:ilvl w:val="0"/>
          <w:numId w:val="81"/>
        </w:num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płytowy z powierzchniami najazdowymi łukowymi (1A</w:t>
      </w:r>
      <w:r w:rsidRPr="00556829">
        <w:rPr>
          <w:rFonts w:ascii="Times New Roman" w:eastAsia="Times New Roman" w:hAnsi="Times New Roman" w:cs="Times New Roman"/>
          <w:sz w:val="20"/>
          <w:szCs w:val="20"/>
          <w:vertAlign w:val="subscript"/>
          <w:lang w:eastAsia="pl-PL"/>
        </w:rPr>
        <w:t>1</w:t>
      </w:r>
      <w:r w:rsidRPr="00556829">
        <w:rPr>
          <w:rFonts w:ascii="Times New Roman" w:eastAsia="Times New Roman" w:hAnsi="Times New Roman" w:cs="Times New Roman"/>
          <w:sz w:val="20"/>
          <w:szCs w:val="20"/>
          <w:lang w:eastAsia="pl-PL"/>
        </w:rPr>
        <w:t xml:space="preserve">), dług.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5,0 m, wys. 0,10 m,</w:t>
      </w:r>
    </w:p>
    <w:p w:rsidR="00556829" w:rsidRPr="00556829" w:rsidRDefault="00556829" w:rsidP="004E54EF">
      <w:pPr>
        <w:numPr>
          <w:ilvl w:val="0"/>
          <w:numId w:val="81"/>
        </w:num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płytowy z powierzchniami najazdowymi ukośnymi (1A</w:t>
      </w:r>
      <w:r w:rsidRPr="00556829">
        <w:rPr>
          <w:rFonts w:ascii="Times New Roman" w:eastAsia="Times New Roman" w:hAnsi="Times New Roman" w:cs="Times New Roman"/>
          <w:sz w:val="20"/>
          <w:szCs w:val="20"/>
          <w:vertAlign w:val="subscript"/>
          <w:lang w:eastAsia="pl-PL"/>
        </w:rPr>
        <w:t>2</w:t>
      </w:r>
      <w:r w:rsidRPr="00556829">
        <w:rPr>
          <w:rFonts w:ascii="Times New Roman" w:eastAsia="Times New Roman" w:hAnsi="Times New Roman" w:cs="Times New Roman"/>
          <w:sz w:val="20"/>
          <w:szCs w:val="20"/>
          <w:lang w:eastAsia="pl-PL"/>
        </w:rPr>
        <w:t xml:space="preserve">), dług.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4,0 m, wys. 0,10 m.</w:t>
      </w:r>
    </w:p>
    <w:p w:rsidR="00556829" w:rsidRPr="00556829" w:rsidRDefault="00556829" w:rsidP="00556829">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2. typ 2, dla prędkości przejazdu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18-20 km/h (zał. 3, rys. 2):</w:t>
      </w:r>
    </w:p>
    <w:p w:rsidR="00556829" w:rsidRPr="00556829" w:rsidRDefault="00556829" w:rsidP="00556829">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dług. 1,5 m, wys. 0,07 m, kształt wycinka koła o R = 4,1 m</w:t>
      </w:r>
    </w:p>
    <w:p w:rsidR="00556829" w:rsidRPr="00556829" w:rsidRDefault="00556829" w:rsidP="004E54EF">
      <w:pPr>
        <w:numPr>
          <w:ilvl w:val="0"/>
          <w:numId w:val="82"/>
        </w:num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próg podrzutowy, dla prędkości przejazdu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10-15 km/h (zał. 6)</w:t>
      </w:r>
    </w:p>
    <w:p w:rsidR="00556829" w:rsidRPr="00556829" w:rsidRDefault="00556829" w:rsidP="00556829">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dług. 0,30 </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 1,0 m,  wys. 0,05 </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 0,10 m.</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1.4.14. </w:t>
      </w:r>
      <w:r w:rsidRPr="00556829">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[7] pkt 1.4.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1.5. Ogólne wymagania dotyczące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robót podano w OST   D-M-00.00.00 „Wymagania ogólne” [7] pkt 1.5.</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79" w:name="_Toc485450211"/>
      <w:bookmarkStart w:id="1280" w:name="_Toc485608031"/>
      <w:bookmarkStart w:id="1281" w:name="_Toc504453010"/>
      <w:bookmarkStart w:id="1282" w:name="_Toc18217003"/>
      <w:bookmarkStart w:id="1283" w:name="_Toc22624335"/>
      <w:r w:rsidRPr="00556829">
        <w:rPr>
          <w:rFonts w:ascii="Times New Roman" w:eastAsia="Times New Roman" w:hAnsi="Times New Roman" w:cs="Times New Roman"/>
          <w:b/>
          <w:caps/>
          <w:kern w:val="28"/>
          <w:sz w:val="20"/>
          <w:szCs w:val="20"/>
          <w:lang w:eastAsia="pl-PL"/>
        </w:rPr>
        <w:t>2. materiały</w:t>
      </w:r>
      <w:bookmarkEnd w:id="1279"/>
      <w:bookmarkEnd w:id="1280"/>
      <w:bookmarkEnd w:id="1281"/>
      <w:bookmarkEnd w:id="1282"/>
      <w:bookmarkEnd w:id="1283"/>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2.1. Ogólne wymagania dotyczące materiałów</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materiałów, ich pozyskiwania i składowania, podano w OST   D-M-00.00.00 „Wymagania ogólne” [7] pkt 2.</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2.2. Materiały do wykonania progu zwalniającego</w:t>
      </w:r>
    </w:p>
    <w:p w:rsidR="00556829" w:rsidRPr="00556829" w:rsidRDefault="00556829" w:rsidP="004E54EF">
      <w:pPr>
        <w:numPr>
          <w:ilvl w:val="0"/>
          <w:numId w:val="83"/>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Zgodność materiałów do wykonania progu z dokumentacją projektową</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Materiały do wykonania progu zwalniającego powinny być zgodne z ustaleniami dokumentacji projektowej lub SST, nawiązującymi do określonej konstrukcji progu.</w:t>
      </w:r>
    </w:p>
    <w:p w:rsidR="00556829" w:rsidRPr="00556829" w:rsidRDefault="00556829" w:rsidP="004E54EF">
      <w:pPr>
        <w:numPr>
          <w:ilvl w:val="0"/>
          <w:numId w:val="84"/>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wykonania progów zwalniających z nawierzchni drogowych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Materiały do wykonania progów zwalniających z nawierzchni drogowych, wymienionych poniżej, powinny odpowiadać wymaganiom określonym w załączniku 5; lp. 1-9:</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betonowej kostki brukowej,</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klinkierowa,</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kostki kamiennej,</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płyt betonowych (np. sześciokątnych),</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asfaltu lanego,</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mieszanek mineralno-asfaltowych „na zimno”,</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asfaltowego,</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cementowego,</w:t>
      </w:r>
    </w:p>
    <w:p w:rsidR="00556829" w:rsidRPr="00556829" w:rsidRDefault="00556829" w:rsidP="004E54EF">
      <w:pPr>
        <w:numPr>
          <w:ilvl w:val="0"/>
          <w:numId w:val="8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progu mieszana, z różnych materiałów.</w:t>
      </w:r>
    </w:p>
    <w:p w:rsidR="00556829" w:rsidRPr="00556829" w:rsidRDefault="00556829" w:rsidP="004E54EF">
      <w:pPr>
        <w:numPr>
          <w:ilvl w:val="0"/>
          <w:numId w:val="86"/>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wykonania progu z prefabrykatów betonowych i żelbetowych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Kształt i wymiary elementów prefabrykowanych z betonu lub żelbetu do wykonania progu powinny być zgodne z aprobatą techniczną i katalogiem producenta.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ab/>
        <w:t>Odchyłki wymiarów prefabrykatów powinny odpowiadać wymaganiom określonym w aprobacie technicznej.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Powierzchnie elementów powinny być bez rys, pęknięć i ubytków betonu. Krawędzie elementów powinny być równe i proste. Dopuszczalne wady oraz uszkodzenia powierzchni i krawędzi elementów nie powinny przekraczać wartości podanych w aprobacie technicznej lub w przypadku niepełnych danych w BN-80/6775-03/01 [6].</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Dostarczone prefabrykaty powinny obejmować zestaw niezbędny do zmontowania kompletnego progu zwalniającego, zawierający elementy najazdowe, środkowe, zjazdowe i ew. skrajne, zgodnie z ustaleniami dokumentacji projektowej lub SST.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Elementy progu mogą być składowane na otwartej przestrzeni, na podłożu wyrównanym i odwodnionym, przy czym elementy poszczególnych typów należy układać oddzielnie z ewentualnym zastosowaniem podkładek.</w:t>
      </w:r>
    </w:p>
    <w:p w:rsidR="00556829" w:rsidRPr="00556829" w:rsidRDefault="00556829" w:rsidP="00556829">
      <w:pPr>
        <w:overflowPunct w:val="0"/>
        <w:autoSpaceDE w:val="0"/>
        <w:autoSpaceDN w:val="0"/>
        <w:adjustRightInd w:val="0"/>
        <w:spacing w:before="120" w:after="120" w:line="240" w:lineRule="auto"/>
        <w:ind w:left="567" w:hanging="567"/>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2.2.4. </w:t>
      </w:r>
      <w:r w:rsidRPr="00556829">
        <w:rPr>
          <w:rFonts w:ascii="Times New Roman" w:eastAsia="Times New Roman" w:hAnsi="Times New Roman" w:cs="Times New Roman"/>
          <w:sz w:val="20"/>
          <w:szCs w:val="20"/>
          <w:lang w:eastAsia="pl-PL"/>
        </w:rPr>
        <w:t>Materiały do wykonania progu z gotowych wyrobów, produkowanych z różnych tworzyw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Materiały do wykonania progu z gotowych wyrobów, produkowanych z różnych tworzyw sztucznych, mieszanek gumowych, materiałów termoplastycznych itp. powinny być zgodne z aprobatą techniczną </w:t>
      </w:r>
      <w:proofErr w:type="spellStart"/>
      <w:r w:rsidRPr="00556829">
        <w:rPr>
          <w:rFonts w:ascii="Times New Roman" w:eastAsia="Times New Roman" w:hAnsi="Times New Roman" w:cs="Times New Roman"/>
          <w:sz w:val="20"/>
          <w:szCs w:val="20"/>
          <w:lang w:eastAsia="pl-PL"/>
        </w:rPr>
        <w:t>IBDiM</w:t>
      </w:r>
      <w:proofErr w:type="spellEnd"/>
      <w:r w:rsidRPr="00556829">
        <w:rPr>
          <w:rFonts w:ascii="Times New Roman" w:eastAsia="Times New Roman" w:hAnsi="Times New Roman" w:cs="Times New Roman"/>
          <w:sz w:val="20"/>
          <w:szCs w:val="20"/>
          <w:lang w:eastAsia="pl-PL"/>
        </w:rPr>
        <w:t>, wydaną dla określonego typu progu (przykład progu podrzutowego przedstawiono w zał. 6)</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Dostarczony próg powinien być kompletny, obejmujący wszystkie elementy składowe progu: najazdowe, środkowe, zjazdowe i skrajne oraz materiały mocujące je do nawierzchni, np. śruby i kołki rozporowe. W przypadku produkowania elementów progu w różnych kolorach (np. w kolorze czarnym, żółtym, białym, czerwonym) dostawa musi objąć wystarczającą liczbę poszczególnych elementów, niezbędną do przemiennego skonstruowania progu, zgodnego z dokumentacją projektową, SST lub instrukcją producenta.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Elementy progu powinny odpowiadać wymaganiom określonym w aprobacie technicznej, a w przypadku braku wystarczających ustaleń, powinny mieć charakterystyki zgodne z tablicą 1.</w:t>
      </w:r>
    </w:p>
    <w:p w:rsidR="00556829" w:rsidRPr="00556829" w:rsidRDefault="00556829" w:rsidP="00556829">
      <w:pPr>
        <w:overflowPunct w:val="0"/>
        <w:autoSpaceDE w:val="0"/>
        <w:autoSpaceDN w:val="0"/>
        <w:adjustRightInd w:val="0"/>
        <w:spacing w:before="120" w:after="120" w:line="240" w:lineRule="auto"/>
        <w:ind w:left="992" w:hanging="99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1. Dopuszczalne wady wyglądu zewnętrznego elementów progu zwalniającego z tworzyw</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3507"/>
        <w:gridCol w:w="3507"/>
      </w:tblGrid>
      <w:tr w:rsidR="00556829" w:rsidRPr="00556829" w:rsidTr="00556829">
        <w:tc>
          <w:tcPr>
            <w:tcW w:w="496"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Lp.</w:t>
            </w:r>
          </w:p>
        </w:tc>
        <w:tc>
          <w:tcPr>
            <w:tcW w:w="3507"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Właściwości </w:t>
            </w:r>
          </w:p>
        </w:tc>
        <w:tc>
          <w:tcPr>
            <w:tcW w:w="3507"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120" w:after="12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Wymagania</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w:t>
            </w:r>
          </w:p>
        </w:tc>
        <w:tc>
          <w:tcPr>
            <w:tcW w:w="3507"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Wygląd powierzchni zewnętrznej</w:t>
            </w:r>
          </w:p>
        </w:tc>
        <w:tc>
          <w:tcPr>
            <w:tcW w:w="3507" w:type="dxa"/>
            <w:tcBorders>
              <w:top w:val="nil"/>
              <w:left w:val="nil"/>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Powierzchnia jednolita, bez uszkodzeń, barwa elementu jednolita</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3507"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Uszkodzenia powierzchni</w:t>
            </w:r>
          </w:p>
        </w:tc>
        <w:tc>
          <w:tcPr>
            <w:tcW w:w="3507" w:type="dxa"/>
            <w:tcBorders>
              <w:top w:val="nil"/>
              <w:left w:val="nil"/>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Nierówności i braki materiału nie większe niż 2 mm</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c>
          <w:tcPr>
            <w:tcW w:w="3507"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Dopuszczalne odchyłki wymiarów </w:t>
            </w:r>
            <w:proofErr w:type="spellStart"/>
            <w:r w:rsidRPr="00556829">
              <w:rPr>
                <w:rFonts w:ascii="Times New Roman" w:eastAsia="Times New Roman" w:hAnsi="Times New Roman" w:cs="Times New Roman"/>
                <w:sz w:val="20"/>
                <w:szCs w:val="20"/>
                <w:lang w:eastAsia="pl-PL"/>
              </w:rPr>
              <w:t>ele-mentu</w:t>
            </w:r>
            <w:proofErr w:type="spellEnd"/>
            <w:r w:rsidRPr="00556829">
              <w:rPr>
                <w:rFonts w:ascii="Times New Roman" w:eastAsia="Times New Roman" w:hAnsi="Times New Roman" w:cs="Times New Roman"/>
                <w:sz w:val="20"/>
                <w:szCs w:val="20"/>
                <w:lang w:eastAsia="pl-PL"/>
              </w:rPr>
              <w:t>:</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długości i szerokości</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wysokości</w:t>
            </w:r>
          </w:p>
        </w:tc>
        <w:tc>
          <w:tcPr>
            <w:tcW w:w="3507" w:type="dxa"/>
            <w:tcBorders>
              <w:top w:val="nil"/>
              <w:left w:val="nil"/>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5 mm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2 mm</w:t>
            </w:r>
          </w:p>
        </w:tc>
      </w:tr>
      <w:tr w:rsidR="00556829" w:rsidRPr="00556829" w:rsidTr="00556829">
        <w:tc>
          <w:tcPr>
            <w:tcW w:w="496"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w:t>
            </w:r>
          </w:p>
        </w:tc>
        <w:tc>
          <w:tcPr>
            <w:tcW w:w="3507"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Dopuszczalne odchyłki od deklarowanej masy elementu</w:t>
            </w:r>
          </w:p>
        </w:tc>
        <w:tc>
          <w:tcPr>
            <w:tcW w:w="3507" w:type="dxa"/>
            <w:tcBorders>
              <w:top w:val="nil"/>
              <w:left w:val="nil"/>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0,1 </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 0,3 kg</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Elementy progów, dostarczane z zasady na paletach, mogą być składowane na nich - pod wiatami, w magazynach lub na otwartej przestrzeni, jednowarstwowo.</w:t>
      </w:r>
    </w:p>
    <w:p w:rsidR="00556829" w:rsidRPr="00556829" w:rsidRDefault="00556829" w:rsidP="004E54EF">
      <w:pPr>
        <w:numPr>
          <w:ilvl w:val="0"/>
          <w:numId w:val="87"/>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warstwy wyrównującej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Wykonywanie progu zwalniającego na istniejącej jezdni, w niektórych przypadkach progów z nawierzchni, wymaga warstwy wyrównującej istniejącą nawierzchnię do wypukłego kształtu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Materiały do warstwy wyrównującej powinny być zgodne z dokumentacją projektową lub SST względnie zaproponowane przez Wykonawcę do akceptacji Inżyniera, przy nawiązaniu do materiału istniejącej podbudowy, jako:</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stabilizowane mechanicznie, odpowiadające wymaganiom OST D-04.04.00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04.04.03 [9],</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chudy beton, odpowiadający wymaganiom OST D-04.06.01 [11],</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warstwa z betonu cementowego, odpowiadająca wymaganiom PN-S-96014:1997 [4],</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stabilizowane spoiwami hydraulicznymi, odpowiadające wymaganiom OST D-04.05.00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04.05.04 [10],</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asfalt lany, odpowiadający wymaganiom OST D-05.03.07 [17],</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inne rodzaje warstw wyrównujących, odpowiadające wymaganiom OST, norm, wytycznych lub indywidualnie opracowanych SST zaakceptowanych przez Inżyniera.</w:t>
      </w:r>
    </w:p>
    <w:p w:rsidR="00556829" w:rsidRPr="00556829" w:rsidRDefault="00556829" w:rsidP="00556829">
      <w:pPr>
        <w:overflowPunct w:val="0"/>
        <w:autoSpaceDE w:val="0"/>
        <w:autoSpaceDN w:val="0"/>
        <w:adjustRightInd w:val="0"/>
        <w:spacing w:after="0" w:line="240" w:lineRule="auto"/>
        <w:ind w:left="283"/>
        <w:jc w:val="both"/>
        <w:rPr>
          <w:rFonts w:ascii="Times New Roman" w:eastAsia="Times New Roman" w:hAnsi="Times New Roman" w:cs="Times New Roman"/>
          <w:sz w:val="20"/>
          <w:szCs w:val="20"/>
          <w:lang w:eastAsia="pl-PL"/>
        </w:rPr>
      </w:pPr>
    </w:p>
    <w:p w:rsidR="00556829" w:rsidRPr="00556829" w:rsidRDefault="00556829" w:rsidP="004E54EF">
      <w:pPr>
        <w:numPr>
          <w:ilvl w:val="0"/>
          <w:numId w:val="88"/>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na podsypkę i do wypełnienia spoin</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Jeśli dokumentacja projektowa lub SST przewiduje podsypkę pod nawierzchnią progu, to materiały do jej wykonania powinny być zgodne z wymaganiami określonymi przez te dokumenty, a w przypadku niepełnych danych, powinny być zgodne z poniższymi wskazaniami:</w:t>
      </w:r>
    </w:p>
    <w:p w:rsidR="00556829" w:rsidRPr="00556829" w:rsidRDefault="00556829" w:rsidP="004E54EF">
      <w:pPr>
        <w:numPr>
          <w:ilvl w:val="0"/>
          <w:numId w:val="8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podsypka cementowo-piaskowa</w:t>
      </w:r>
    </w:p>
    <w:p w:rsidR="00556829" w:rsidRPr="00556829" w:rsidRDefault="00556829" w:rsidP="004E54EF">
      <w:pPr>
        <w:numPr>
          <w:ilvl w:val="0"/>
          <w:numId w:val="90"/>
        </w:numPr>
        <w:overflowPunct w:val="0"/>
        <w:autoSpaceDE w:val="0"/>
        <w:autoSpaceDN w:val="0"/>
        <w:adjustRightInd w:val="0"/>
        <w:spacing w:after="0" w:line="240" w:lineRule="auto"/>
        <w:ind w:left="567" w:hanging="283"/>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mieszanka cementu i piasku w stosunku 1:4 z piasku naturalnego spełniającego wymagania dla gatunku 1 wg PN-B-11113:1996 [1], cementu powszechnego użytku spełniającego wymagania PN-B-19701:1997 [2] i wody odmiany 1 odpowiadającej wymaganiom PN-B-32250:1988 [3],</w:t>
      </w:r>
    </w:p>
    <w:p w:rsidR="00556829" w:rsidRPr="00556829" w:rsidRDefault="00556829" w:rsidP="004E54EF">
      <w:pPr>
        <w:numPr>
          <w:ilvl w:val="0"/>
          <w:numId w:val="8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wypełnienie spoin w nawierzchniach kostkowych na podsypce cementowo-piaskowej</w:t>
      </w:r>
    </w:p>
    <w:p w:rsidR="00556829" w:rsidRPr="00556829" w:rsidRDefault="00556829" w:rsidP="004E54EF">
      <w:pPr>
        <w:numPr>
          <w:ilvl w:val="0"/>
          <w:numId w:val="90"/>
        </w:numPr>
        <w:overflowPunct w:val="0"/>
        <w:autoSpaceDE w:val="0"/>
        <w:autoSpaceDN w:val="0"/>
        <w:adjustRightInd w:val="0"/>
        <w:spacing w:after="0" w:line="240" w:lineRule="auto"/>
        <w:ind w:left="284" w:firstLine="0"/>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zaprawa cementowo-piaskowa 1:4, spełniająca wymagania wg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ab/>
        <w:t>Składowanie piasku, nie przeznaczonego do bezpośredniego wbudowania po dostarczeniu na budowę, powinno odbywać się na podłożu równym, utwardzonym i dobrze odwodnionym, przy zabezpieczeniu go przed zanieczyszczeniem i zmieszaniem z innymi materiałami kamiennymi.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Przechowywanie cementu powinno być zgodne z BN-88/6731-08 [5].</w:t>
      </w:r>
    </w:p>
    <w:p w:rsidR="00556829" w:rsidRPr="00556829" w:rsidRDefault="00556829" w:rsidP="004E54EF">
      <w:pPr>
        <w:numPr>
          <w:ilvl w:val="0"/>
          <w:numId w:val="9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oznakowania poziomego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Jeśli dokumentacja projektowa lub SST nie przewiduje inaczej, to materiały do poziomego oznakowania progu z nawierzchni drogowych i prefabrykatów betonowych i żelbetowych powinny odpowiadać wymaganiom OST D-07.01.01 [20].</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Rodzaj wybranego materiału do poziomego znakowania dróg (np. farby do znakowania cienkowarstwowego, masy chemoutwardzalne, masy termoplastyczne, punktowe elementy odblaskowe, kulki szklane odblaskowe) powinien być zaakceptowany przez Inżyniera.</w:t>
      </w:r>
    </w:p>
    <w:p w:rsidR="00556829" w:rsidRPr="00556829" w:rsidRDefault="00556829" w:rsidP="004E54EF">
      <w:pPr>
        <w:numPr>
          <w:ilvl w:val="0"/>
          <w:numId w:val="92"/>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oznakowania pionowego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Materiały do oznakowania pionowego progu powinny odpowiadać wymaganiom OST D-07.02.01 [21].</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84" w:name="_Toc421940498"/>
      <w:bookmarkStart w:id="1285" w:name="_Toc18217004"/>
      <w:bookmarkStart w:id="1286" w:name="_Toc22624336"/>
      <w:r w:rsidRPr="00556829">
        <w:rPr>
          <w:rFonts w:ascii="Times New Roman" w:eastAsia="Times New Roman" w:hAnsi="Times New Roman" w:cs="Times New Roman"/>
          <w:b/>
          <w:caps/>
          <w:kern w:val="28"/>
          <w:sz w:val="20"/>
          <w:szCs w:val="20"/>
          <w:lang w:eastAsia="pl-PL"/>
        </w:rPr>
        <w:t>3. sprzęt</w:t>
      </w:r>
      <w:bookmarkEnd w:id="1284"/>
      <w:bookmarkEnd w:id="1285"/>
      <w:bookmarkEnd w:id="1286"/>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3.1. Ogólne wymagania dotyczące sprzętu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sprzętu podano w OST D-M-00.00.00 „Wymagania ogólne” [7] pkt 3.</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 xml:space="preserve">3.2. Sprzęt do wykonania progów zwalniających  </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 Wykonawca przystępujący do wykonania progów zwalniających, powinien wykazać się możliwością korzystania:</w:t>
      </w:r>
    </w:p>
    <w:p w:rsidR="00556829" w:rsidRPr="00556829" w:rsidRDefault="00556829" w:rsidP="004E54EF">
      <w:pPr>
        <w:numPr>
          <w:ilvl w:val="0"/>
          <w:numId w:val="9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przypadku progów z nawierzchni drogowych i przy wykonaniu warstwy wyrównawczej - ze sprzętu odpowiadającego wymaganiom określonym w zał. 5, lp. 1</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10 oraz w </w:t>
      </w:r>
      <w:proofErr w:type="spellStart"/>
      <w:r w:rsidRPr="00556829">
        <w:rPr>
          <w:rFonts w:ascii="Times New Roman" w:eastAsia="Times New Roman" w:hAnsi="Times New Roman" w:cs="Times New Roman"/>
          <w:sz w:val="20"/>
          <w:szCs w:val="20"/>
          <w:lang w:eastAsia="pl-PL"/>
        </w:rPr>
        <w:t>pkcie</w:t>
      </w:r>
      <w:proofErr w:type="spellEnd"/>
      <w:r w:rsidRPr="00556829">
        <w:rPr>
          <w:rFonts w:ascii="Times New Roman" w:eastAsia="Times New Roman" w:hAnsi="Times New Roman" w:cs="Times New Roman"/>
          <w:sz w:val="20"/>
          <w:szCs w:val="20"/>
          <w:lang w:eastAsia="pl-PL"/>
        </w:rPr>
        <w:t xml:space="preserve"> 2.4.5,</w:t>
      </w:r>
    </w:p>
    <w:p w:rsidR="00556829" w:rsidRPr="00556829" w:rsidRDefault="00556829" w:rsidP="004E54EF">
      <w:pPr>
        <w:numPr>
          <w:ilvl w:val="0"/>
          <w:numId w:val="9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przypadku progów z gotowych wyrobów z tworzyw sztucznych - z drobnego sprzętu pomocniczego do ręcznego przymocowania progu do jezdni, według wymagań określonych w aprobacie technicznej lub instrukcji producenta.</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87" w:name="_Toc421940499"/>
      <w:bookmarkStart w:id="1288" w:name="_Toc18217005"/>
      <w:bookmarkStart w:id="1289" w:name="_Toc22624337"/>
      <w:r w:rsidRPr="00556829">
        <w:rPr>
          <w:rFonts w:ascii="Times New Roman" w:eastAsia="Times New Roman" w:hAnsi="Times New Roman" w:cs="Times New Roman"/>
          <w:b/>
          <w:caps/>
          <w:kern w:val="28"/>
          <w:sz w:val="20"/>
          <w:szCs w:val="20"/>
          <w:lang w:eastAsia="pl-PL"/>
        </w:rPr>
        <w:t>4. transport</w:t>
      </w:r>
      <w:bookmarkEnd w:id="1287"/>
      <w:bookmarkEnd w:id="1288"/>
      <w:bookmarkEnd w:id="1289"/>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4.1. Ogólne wymagania dotyczące transportu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transportu podano w OST D-M-00.00.00 „Wymagania ogólne” [7] pkt 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4.2. Transport materiałów do wykonania progów zwalniających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 Transport materiałów do wykonania progów zwalniających:</w:t>
      </w:r>
    </w:p>
    <w:p w:rsidR="00556829" w:rsidRPr="00556829" w:rsidRDefault="00556829" w:rsidP="004E54EF">
      <w:pPr>
        <w:numPr>
          <w:ilvl w:val="0"/>
          <w:numId w:val="9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 nawierzchni drogowych i przy wykonaniu warstwy wyrównawczej powinien odpowiadać wymaganiom określonym w zał. 5, lp. 1</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10 oraz w </w:t>
      </w:r>
      <w:proofErr w:type="spellStart"/>
      <w:r w:rsidRPr="00556829">
        <w:rPr>
          <w:rFonts w:ascii="Times New Roman" w:eastAsia="Times New Roman" w:hAnsi="Times New Roman" w:cs="Times New Roman"/>
          <w:sz w:val="20"/>
          <w:szCs w:val="20"/>
          <w:lang w:eastAsia="pl-PL"/>
        </w:rPr>
        <w:t>pkcie</w:t>
      </w:r>
      <w:proofErr w:type="spellEnd"/>
      <w:r w:rsidRPr="00556829">
        <w:rPr>
          <w:rFonts w:ascii="Times New Roman" w:eastAsia="Times New Roman" w:hAnsi="Times New Roman" w:cs="Times New Roman"/>
          <w:sz w:val="20"/>
          <w:szCs w:val="20"/>
          <w:lang w:eastAsia="pl-PL"/>
        </w:rPr>
        <w:t xml:space="preserve"> 2.4.5,</w:t>
      </w:r>
    </w:p>
    <w:p w:rsidR="00556829" w:rsidRPr="00556829" w:rsidRDefault="00556829" w:rsidP="004E54EF">
      <w:pPr>
        <w:numPr>
          <w:ilvl w:val="0"/>
          <w:numId w:val="9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 gotowych wyrobów z tworzyw sztucznych powinien odpowiadać wymaganiom określonym w aprobacie technicznej (zazwyczaj może odbywać się dowolnym środkiem transportu, z wyrobami ułożonymi na paletach).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Piasek można przewozić dowolnym środkiem transportu w warunkach zabezpieczających go przed zanieczyszczeniem i zmieszaniem z innymi materiałami.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Cement należy przewozić zgodnie z postanowieniami BN-88/6731-08 [5].</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90" w:name="_Toc421940500"/>
      <w:bookmarkStart w:id="1291" w:name="_Toc18217006"/>
      <w:bookmarkStart w:id="1292" w:name="_Toc22624338"/>
      <w:r w:rsidRPr="00556829">
        <w:rPr>
          <w:rFonts w:ascii="Times New Roman" w:eastAsia="Times New Roman" w:hAnsi="Times New Roman" w:cs="Times New Roman"/>
          <w:b/>
          <w:caps/>
          <w:kern w:val="28"/>
          <w:sz w:val="20"/>
          <w:szCs w:val="20"/>
          <w:lang w:eastAsia="pl-PL"/>
        </w:rPr>
        <w:t>5. wykonanie robót</w:t>
      </w:r>
      <w:bookmarkEnd w:id="1290"/>
      <w:bookmarkEnd w:id="1291"/>
      <w:bookmarkEnd w:id="1292"/>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5.1. Ogólne zasady wykonania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wykonania robót podano w OST D-M-00.00.00 „Wymagania ogólne” [7] pkt 5.</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5.2. Zasady wykonywania progu zwalniającego</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Konstrukcja progu zwalniającego powinna być zgodna z dokumentacją projektową lub SST.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Próg zwalniający może być wykonany:</w:t>
      </w:r>
    </w:p>
    <w:p w:rsidR="00556829" w:rsidRPr="00556829" w:rsidRDefault="00556829" w:rsidP="004E54EF">
      <w:pPr>
        <w:numPr>
          <w:ilvl w:val="0"/>
          <w:numId w:val="9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razem z budową nawierzchni ulicy lub drogi,</w:t>
      </w:r>
    </w:p>
    <w:p w:rsidR="00556829" w:rsidRPr="00556829" w:rsidRDefault="00556829" w:rsidP="004E54EF">
      <w:pPr>
        <w:numPr>
          <w:ilvl w:val="0"/>
          <w:numId w:val="9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osobno, po wybudowaniu nawierzchni ulicy lub drogi.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Wykonanie progu razem z budową nawierzchni ulicy lub drogi, wymaga odpowiedniego ukształtowania ulepszonego podłoża lub podbudowy (przykłady pokazano w załączniku 7).</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Wykonanie progu osobno, na istniejącej nawierzchni, występuje częściej, obejmując:</w:t>
      </w:r>
    </w:p>
    <w:p w:rsidR="00556829" w:rsidRPr="00556829" w:rsidRDefault="00556829" w:rsidP="004E54EF">
      <w:pPr>
        <w:numPr>
          <w:ilvl w:val="0"/>
          <w:numId w:val="9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rozebranie istniejącej nawierzchni,</w:t>
      </w:r>
    </w:p>
    <w:p w:rsidR="00556829" w:rsidRPr="00556829" w:rsidRDefault="00556829" w:rsidP="004E54EF">
      <w:pPr>
        <w:numPr>
          <w:ilvl w:val="0"/>
          <w:numId w:val="9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wykonanie warstwy wyrównującej,</w:t>
      </w:r>
    </w:p>
    <w:p w:rsidR="00556829" w:rsidRPr="00556829" w:rsidRDefault="00556829" w:rsidP="004E54EF">
      <w:pPr>
        <w:numPr>
          <w:ilvl w:val="0"/>
          <w:numId w:val="9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wykonanie podsypki,</w:t>
      </w:r>
    </w:p>
    <w:p w:rsidR="00556829" w:rsidRPr="00556829" w:rsidRDefault="00556829" w:rsidP="004E54EF">
      <w:pPr>
        <w:numPr>
          <w:ilvl w:val="0"/>
          <w:numId w:val="9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ułożenie nawierzchni z czynnościami pomocniczymi, jak ubicie, wałowanie, wypełnienie spoin, profilowanie itp.,</w:t>
      </w:r>
    </w:p>
    <w:p w:rsidR="00556829" w:rsidRPr="00556829" w:rsidRDefault="00556829" w:rsidP="004E54EF">
      <w:pPr>
        <w:numPr>
          <w:ilvl w:val="0"/>
          <w:numId w:val="9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pielęgnacja nawierzchni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Próg należy wykonać w taki sposób, aby:</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nie był utrudniony przepływ wody wzdłuż ścieków </w:t>
      </w:r>
      <w:proofErr w:type="spellStart"/>
      <w:r w:rsidRPr="00556829">
        <w:rPr>
          <w:rFonts w:ascii="Times New Roman" w:eastAsia="Times New Roman" w:hAnsi="Times New Roman" w:cs="Times New Roman"/>
          <w:sz w:val="20"/>
          <w:szCs w:val="20"/>
          <w:lang w:eastAsia="pl-PL"/>
        </w:rPr>
        <w:t>przykrawężnikowych</w:t>
      </w:r>
      <w:proofErr w:type="spellEnd"/>
      <w:r w:rsidRPr="00556829">
        <w:rPr>
          <w:rFonts w:ascii="Times New Roman" w:eastAsia="Times New Roman" w:hAnsi="Times New Roman" w:cs="Times New Roman"/>
          <w:sz w:val="20"/>
          <w:szCs w:val="20"/>
          <w:lang w:eastAsia="pl-PL"/>
        </w:rPr>
        <w:t>,</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wykluczone było powstawanie kałuży wody lub tafli lodu przed i za progiem,</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nie był ograniczony dostęp do urządzeń znajdujących się w jezdni lub pod nią (np. studzienek ściekowych, rewizyjnych),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był odpowiednio oznakowany i oświetlony.</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5.3. Roboty przygotowawcze</w:t>
      </w:r>
    </w:p>
    <w:p w:rsidR="00556829" w:rsidRPr="00556829" w:rsidRDefault="00556829" w:rsidP="004E54EF">
      <w:pPr>
        <w:numPr>
          <w:ilvl w:val="0"/>
          <w:numId w:val="98"/>
        </w:numPr>
        <w:overflowPunct w:val="0"/>
        <w:autoSpaceDE w:val="0"/>
        <w:autoSpaceDN w:val="0"/>
        <w:adjustRightInd w:val="0"/>
        <w:spacing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Rozbiórka nawierzchni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Jeśli dokumentacja projektowa lub SST przewiduje rozebranie istniejącej nawierzchni, to roboty te powinny obejmować wyznaczenie powierzchni przeznaczonej do rozbiórki, rozkucie i zerwanie nawierzchni, ew. przesortowanie materiału uzyskanego z rozbiórki w celu ponownego jej użycia lub załadowania i wywiezienia oraz wyrównanie podłoża i uporządkowanie terenu rozbiórki.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Wykonanie rozbiórki nawierzchni powinno odpowiadać wymaganiom OST D-01.02.04 „Rozbiórka elementów dróg, ogrodzeń i przepustów”, zawartej w zeszycie OST D-01.00.00 [8].</w:t>
      </w:r>
    </w:p>
    <w:p w:rsidR="00556829" w:rsidRPr="00556829" w:rsidRDefault="00556829" w:rsidP="004E54EF">
      <w:pPr>
        <w:numPr>
          <w:ilvl w:val="0"/>
          <w:numId w:val="99"/>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Warstwa wyrównująca i podsypka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Jeżeli dokumentacja projektowa lub SST przewiduje wykonanie warstwy wyrównującej i/lub podsypki, to powinny one odpowiadać wymaganiom wymienionych dokumentów, a w przypadku niepełnych danych powinny być zaproponowane przez Wykonawcę do akceptacji Inżyniera, przy nawiązaniu do rodzaju materiału istniejącej podbudowy.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Warstwa wyrównująca może być wykonana z:</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stabilizowanego mechanicznie, odpowiadając wymaganiom OST D-04.04.00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04.04.03 [9],</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chudego betonu, odpowiadając wymaganiom OST D-04.06.01 [11],</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betonu cementowego, odpowiadając wymaganiom PN-S-96014:1997 [4],</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stabilizowanego spoiwami hydraulicznymi, odpowiadając wymaganiom OST D-04.05.00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04.05.04 [10],</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asfaltu lanego, odpowiadając wymaganiom OST D-05.03.07 [17],</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innych rodzajów materiałów odpowiadając wymaganiom właściwych OST, norm, wytycznych lub indywidualnie opracowanych SST, zaakceptowanych przez Inżyniera.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Podsypka cementowo-piaskowa powinna mieć grubość po zagęszczeniu 3</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5 cm, jeśli dokumentacja projektowa lub SST nie przewiduje inaczej, a dopuszczalne odchyłki od przyjętej grubości nie powinny przekraczać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 cm. Wymagania dla materiałów na podsypkę powinny być zgodne z </w:t>
      </w:r>
      <w:proofErr w:type="spellStart"/>
      <w:r w:rsidRPr="00556829">
        <w:rPr>
          <w:rFonts w:ascii="Times New Roman" w:eastAsia="Times New Roman" w:hAnsi="Times New Roman" w:cs="Times New Roman"/>
          <w:sz w:val="20"/>
          <w:szCs w:val="20"/>
          <w:lang w:eastAsia="pl-PL"/>
        </w:rPr>
        <w:t>pktem</w:t>
      </w:r>
      <w:proofErr w:type="spellEnd"/>
      <w:r w:rsidRPr="00556829">
        <w:rPr>
          <w:rFonts w:ascii="Times New Roman" w:eastAsia="Times New Roman" w:hAnsi="Times New Roman" w:cs="Times New Roman"/>
          <w:sz w:val="20"/>
          <w:szCs w:val="20"/>
          <w:lang w:eastAsia="pl-PL"/>
        </w:rPr>
        <w:t xml:space="preserve"> 2.4.6. Podsypkę cementowo-piaskową przygotowuje się w betoniarkach, a następnie rozściela się na uprzednio zwilżonej podbudowie. W praktyce, wilgotność układanej podsypki powinna być taka, aby po ściśnięciu podsypki w dłoni, podsypka nie rozsypywała się i nie było na dłoni śladów wody, a po naciśnięciu palcami podsypka rozsypywała się. Rozścielona podsypka powinna być wyprofilowana i zagęszczona w stanie wilgotnym, np. zagęszczarkami wibracyjnymi. Całkowite ubicie nawierzchni i wypełnienie spoin zaprawą musi być zakończone przed rozpoczęciem wiązania cementu w podsypce.</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5.4. Próg zwalniający z nawierzchni drogowych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Sposób wykonania progu zwalniającego z nawierzchni drogowych powinien być zgodny z ustaleniami dokumentacji projektowej lub SST, a w przypadku niepełnych danych, zaproponowany przez Wykonawcę do akceptacji Inżyniera po przedstawieniu: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kształtu i wymiarów progu (np. wg zał. 3),</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rodzaju nawierzchni (np. wg zał. 5).</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Sposób wykonania progu zwalniającego z:</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 z betonowej kostki brukowej, powinien odpowiadać wymaganiom OST D-05.03.23a [19],</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 klinkierowej, powinien odpowiadać wymaganiom OST D-05.03.02 [13],</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 z kostki kamiennej, powinien odpowiadać wymaganiom OST D-05.03.01 [12],</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 z płyt betonowych (np. sześciokątnych), powinien odpowiadać wymaganiom OST D-05.03.03 [14],</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asfaltu lanego, powinien odpowiadać wymaganiom OST D-05.03.07 [17],</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mieszanek mineralno-asfaltowych „na zimno”, powinien odpowiadać wymaganiom OST D-05.03.06 [16],</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betonu asfaltowego, powinien odpowiadać wymaganiom OST D-05.03.05 [15],</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betonu cementowego, powinien odpowiadać wymaganiom OST D-05.03.14 [18],</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materiałów mieszanych (różnych) lub materiałów innych, powinna odpowiadać wymaganiom właściwych OST, norm, wytycznych lub indywidualnie opracowanych SST, zaakceptowanych przez Inżyniera.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W przypadku wykonywania nawierzchni z kostek, spoiny należy wypełnić zaprawą cementowo-piaskową, spełniającą wymagania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2.4.6.</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5.5. Próg zwalniający z prefabrykatów betonowych lub żelbetowych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Wykonanie progu z prefabrykatów betonowych lub żelbetowych powinno być zgodne z ustaleniami dokumentacji projektowej lub SST. Materiały do wykonania progu powinny odpowiadać wymaganiom określonym w </w:t>
      </w:r>
      <w:proofErr w:type="spellStart"/>
      <w:r w:rsidRPr="00556829">
        <w:rPr>
          <w:rFonts w:ascii="Times New Roman" w:eastAsia="Times New Roman" w:hAnsi="Times New Roman" w:cs="Times New Roman"/>
          <w:sz w:val="20"/>
          <w:szCs w:val="20"/>
          <w:lang w:eastAsia="pl-PL"/>
        </w:rPr>
        <w:t>pkcie</w:t>
      </w:r>
      <w:proofErr w:type="spellEnd"/>
      <w:r w:rsidRPr="00556829">
        <w:rPr>
          <w:rFonts w:ascii="Times New Roman" w:eastAsia="Times New Roman" w:hAnsi="Times New Roman" w:cs="Times New Roman"/>
          <w:sz w:val="20"/>
          <w:szCs w:val="20"/>
          <w:lang w:eastAsia="pl-PL"/>
        </w:rPr>
        <w:t xml:space="preserve"> 2.2.3.</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Montaż progu powinien być wykonany przez przeszkolony personel Wykonawcy. Montaż progu musi być zgodny z instrukcją montażu producenta i ew. aprobatą techniczną, ze zwróceniem uwagi na: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stosowanie właściwej kolejności montażu poszczególnych prefabrykatów,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połączenie sąsiednich elementów w sposób uniemożliwiający wzajemne przesunięcie się tych elementów względem siebie i względem nawierzchni jezdni.</w:t>
      </w:r>
    </w:p>
    <w:p w:rsidR="00556829" w:rsidRPr="00556829" w:rsidRDefault="00556829" w:rsidP="00556829">
      <w:pPr>
        <w:keepNext/>
        <w:overflowPunct w:val="0"/>
        <w:autoSpaceDE w:val="0"/>
        <w:autoSpaceDN w:val="0"/>
        <w:adjustRightInd w:val="0"/>
        <w:spacing w:before="120" w:after="120" w:line="240" w:lineRule="auto"/>
        <w:ind w:left="426" w:hanging="426"/>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lastRenderedPageBreak/>
        <w:t>5.6. Próg zwalniający z gotowych wyrobów produkowanych z różnych tworzyw sztucznych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Sposób wykonania progu z gotowych wyrobów powinien być zgodny z dokumentacją projektową, SST i aprobatą techniczną. Materiały do wykonania progu powinny odpowiadać wymaganiom określonym w </w:t>
      </w:r>
      <w:proofErr w:type="spellStart"/>
      <w:r w:rsidRPr="00556829">
        <w:rPr>
          <w:rFonts w:ascii="Times New Roman" w:eastAsia="Times New Roman" w:hAnsi="Times New Roman" w:cs="Times New Roman"/>
          <w:sz w:val="20"/>
          <w:szCs w:val="20"/>
          <w:lang w:eastAsia="pl-PL"/>
        </w:rPr>
        <w:t>pkcie</w:t>
      </w:r>
      <w:proofErr w:type="spellEnd"/>
      <w:r w:rsidRPr="00556829">
        <w:rPr>
          <w:rFonts w:ascii="Times New Roman" w:eastAsia="Times New Roman" w:hAnsi="Times New Roman" w:cs="Times New Roman"/>
          <w:sz w:val="20"/>
          <w:szCs w:val="20"/>
          <w:lang w:eastAsia="pl-PL"/>
        </w:rPr>
        <w:t xml:space="preserve"> 2.2.4 (przykład progu podrzutowego przedstawiono w zał. 6).</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Montaż progu powinien być wykonany przez przeszkolony personel Wykonawcy, według instrukcji montażu producenta i ew. aprobaty technicznej, ze zwróceniem uwagi na: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stosowanie właściwej kolejności montażu poszczególnych elementów (skrajnych, środkowych, najazdowych, bocznych itp.),</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przemienne montowanie elementów progów dostarczonych w różnych kolorach (np. białych i żółtych lub czerwonych i czarnych),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zastosowanie profilu stalowego (np. rury ocynkowanej) pod progiem, w kierunku poprzecznym do osi jezdni (jeśli jest przewidziany do wzmocnienia i usztywnienia progu),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dostosowanie wymiaru progu do szerokości jezdni, z nieutrudnionym przepływem wody wzdłuż ścieków </w:t>
      </w:r>
      <w:proofErr w:type="spellStart"/>
      <w:r w:rsidRPr="00556829">
        <w:rPr>
          <w:rFonts w:ascii="Times New Roman" w:eastAsia="Times New Roman" w:hAnsi="Times New Roman" w:cs="Times New Roman"/>
          <w:sz w:val="20"/>
          <w:szCs w:val="20"/>
          <w:lang w:eastAsia="pl-PL"/>
        </w:rPr>
        <w:t>przykrawężnikowych</w:t>
      </w:r>
      <w:proofErr w:type="spellEnd"/>
      <w:r w:rsidRPr="00556829">
        <w:rPr>
          <w:rFonts w:ascii="Times New Roman" w:eastAsia="Times New Roman" w:hAnsi="Times New Roman" w:cs="Times New Roman"/>
          <w:sz w:val="20"/>
          <w:szCs w:val="20"/>
          <w:lang w:eastAsia="pl-PL"/>
        </w:rPr>
        <w:t>,</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przymocowanie progu do nawierzchni jezdni, np. za pomocą wkrętów kotwiących i kołków rozporowych (przykład pokazano w zał. 6, rys. 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5.7. Oznakowanie progu</w:t>
      </w:r>
    </w:p>
    <w:p w:rsidR="00556829" w:rsidRPr="00556829" w:rsidRDefault="00556829" w:rsidP="00556829">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5.7.1. </w:t>
      </w:r>
      <w:r w:rsidRPr="00556829">
        <w:rPr>
          <w:rFonts w:ascii="Times New Roman" w:eastAsia="Times New Roman" w:hAnsi="Times New Roman" w:cs="Times New Roman"/>
          <w:sz w:val="20"/>
          <w:szCs w:val="20"/>
          <w:lang w:eastAsia="pl-PL"/>
        </w:rPr>
        <w:t>Oznakowanie poziome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Oznakowanie poziome progu z nawierzchni drogowych i prefabrykatów powinno być zgodne z dokumentacją projektową lub SST, a w przypadku niepełnych danych, zaproponowane przez Wykonawcę do akceptacji Inżyniera, na podstawie np. załącznika 1, pkt 11 i załącznika 4, rys. 2.</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Materiały do wykonania oznakowania poziomego progu powinny odpowiadać wymaganiom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2.4.7.</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Sposób wykonania oznakowania poziomego progu powinien odpowiadać wymaganiom   OST D-07.01.01 [20].</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Próg zwalniający z gotowych wyrobów produkowanych z różnych tworzyw sztucznych może być oznakowany przez przemienne układanie gotowych elementów progu o różnych kolorach, np. czarnych i żółtych, po zaakceptowaniu przez Inżyniera.</w:t>
      </w:r>
    </w:p>
    <w:p w:rsidR="00556829" w:rsidRPr="00556829" w:rsidRDefault="00556829" w:rsidP="004E54EF">
      <w:pPr>
        <w:numPr>
          <w:ilvl w:val="0"/>
          <w:numId w:val="100"/>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pionowe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Oznakowanie pionowe progu powinno być zgodne z dokumentacją projektową lub SST i projektem organizacji ruchu. Przykład oznakowania pionowego progu, na podstawie zaleceń „Tymczasowych wytycznych stosowania progów zwalniających” [23], podano w załączniku 1, pkt 10 i załączniku 4, rys. 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Materiały do wykonania oznakowania pionowego progu powinny odpowiadać wymaganiom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2.4.8. </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Sposób wykonania oznakowania pionowego progu powinien odpowiadać wymaganiom OST D-07.02.01 [21].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Ze względu na konieczność skoordynowania oznakowania pionowego progu z oznakowaniem pionowym całej ulicy lub jej fragmentu, zaleca się traktować te roboty jako towarzyszące, ujęte w osobnych pozycjach kosztorysowych (niż próg).</w:t>
      </w:r>
    </w:p>
    <w:p w:rsidR="00556829" w:rsidRPr="00556829" w:rsidRDefault="00556829" w:rsidP="004E54EF">
      <w:pPr>
        <w:numPr>
          <w:ilvl w:val="0"/>
          <w:numId w:val="101"/>
        </w:numPr>
        <w:overflowPunct w:val="0"/>
        <w:autoSpaceDE w:val="0"/>
        <w:autoSpaceDN w:val="0"/>
        <w:adjustRightInd w:val="0"/>
        <w:spacing w:before="120" w:after="12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Oświetlenie progu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Tymczasowe wytyczne [23] wymagają oświetlenia progów od zmroku do świtu w warunkach niedostatecznej widoczności (patrz: zał. 1 pkt 12).</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przypadkach braku istniejącego oświetlenia ulicznego, oświetlenie progu należy wykonać na podstawie indywidualnej dokumentacji projektowej, przy ujęciu tych robót w osobnych pozycjach kosztorysowych. Przy opracowywaniu dokumentacji projektowej oświetlenia można korzystać z wymagań OST D-07.07.01 [22].</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93" w:name="_Toc485450215"/>
      <w:bookmarkStart w:id="1294" w:name="_Toc485608035"/>
      <w:bookmarkStart w:id="1295" w:name="_Toc504453014"/>
      <w:bookmarkStart w:id="1296" w:name="_Toc18217007"/>
      <w:bookmarkStart w:id="1297" w:name="_Toc22624339"/>
      <w:r w:rsidRPr="00556829">
        <w:rPr>
          <w:rFonts w:ascii="Times New Roman" w:eastAsia="Times New Roman" w:hAnsi="Times New Roman" w:cs="Times New Roman"/>
          <w:b/>
          <w:caps/>
          <w:kern w:val="28"/>
          <w:sz w:val="20"/>
          <w:szCs w:val="20"/>
          <w:lang w:eastAsia="pl-PL"/>
        </w:rPr>
        <w:t>6. kontrola jakości robót</w:t>
      </w:r>
      <w:bookmarkEnd w:id="1293"/>
      <w:bookmarkEnd w:id="1294"/>
      <w:bookmarkEnd w:id="1295"/>
      <w:bookmarkEnd w:id="1296"/>
      <w:bookmarkEnd w:id="1297"/>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6.1. Ogólne zasady kontroli jakości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kontroli jakości robót podano w OST D-M-00.00.00 „Wymagania ogólne” [7] pkt 6.</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6.2. Badania przed przystąpieniem do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Przed przystąpieniem do robót Wykonawca powinien:</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uzyskać wymagane dokumenty, dopuszczające wyroby budowlane do obrotu i powszechnego stosowania (certyfikaty na znak bezpieczeństwa, aprobaty techniczne, certyfikaty zgodności, deklaracje zgodności, ew. badania materiałów wykonane przez dostawców itp.),</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wykonać badania właściwości materiałów przeznaczonych do wykonania robót, określone w </w:t>
      </w:r>
      <w:proofErr w:type="spellStart"/>
      <w:r w:rsidRPr="00556829">
        <w:rPr>
          <w:rFonts w:ascii="Times New Roman" w:eastAsia="Times New Roman" w:hAnsi="Times New Roman" w:cs="Times New Roman"/>
          <w:sz w:val="20"/>
          <w:szCs w:val="20"/>
          <w:lang w:eastAsia="pl-PL"/>
        </w:rPr>
        <w:t>pkcie</w:t>
      </w:r>
      <w:proofErr w:type="spellEnd"/>
      <w:r w:rsidRPr="00556829">
        <w:rPr>
          <w:rFonts w:ascii="Times New Roman" w:eastAsia="Times New Roman" w:hAnsi="Times New Roman" w:cs="Times New Roman"/>
          <w:sz w:val="20"/>
          <w:szCs w:val="20"/>
          <w:lang w:eastAsia="pl-PL"/>
        </w:rPr>
        <w:t xml:space="preserve"> 2,</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sprawdzić cechy zewnętrzne gotowych materiałów z tworzyw i prefabrykowanych.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Wszystkie dokumenty oraz wyniki badań Wykonawca przedstawia Inżynierowi do akceptacji.</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6.3. Badania w czasie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   Częstotliwość oraz zakres badań i pomiarów, które należy wykonać w czasie robót podaje tablica 2.</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lastRenderedPageBreak/>
        <w:t>6.4. Badania wykonanych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 zakończeniu robót należy sprawdzić wizualnie: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konstrukcję, wygląd zewnętrzny i kompletność wykonania progu,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ukształtowanie wysokościowe progu,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możliwość przepływu wody przy progu, wzdłuż krawężników ulicznych,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brak zagłębień przed i za progiem, w których powstawałyby kałuże wody lub tafle lodu,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kompletność oznakowania poziomego i pionowego,</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zgodność oświetlenia progu z wymaganiami przepisów (patrz pkt 5.7.3).</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2. Częstotliwość oraz zakres badań i pomiarów w czasie robót</w:t>
      </w:r>
    </w:p>
    <w:tbl>
      <w:tblPr>
        <w:tblW w:w="0" w:type="auto"/>
        <w:tblCellMar>
          <w:left w:w="70" w:type="dxa"/>
          <w:right w:w="70" w:type="dxa"/>
        </w:tblCellMar>
        <w:tblLook w:val="04A0" w:firstRow="1" w:lastRow="0" w:firstColumn="1" w:lastColumn="0" w:noHBand="0" w:noVBand="1"/>
      </w:tblPr>
      <w:tblGrid>
        <w:gridCol w:w="496"/>
        <w:gridCol w:w="3543"/>
        <w:gridCol w:w="1843"/>
        <w:gridCol w:w="1625"/>
      </w:tblGrid>
      <w:tr w:rsidR="00556829" w:rsidRPr="00556829" w:rsidTr="00556829">
        <w:tc>
          <w:tcPr>
            <w:tcW w:w="496" w:type="dxa"/>
            <w:tcBorders>
              <w:top w:val="single" w:sz="6" w:space="0" w:color="auto"/>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Lp.</w:t>
            </w:r>
          </w:p>
        </w:tc>
        <w:tc>
          <w:tcPr>
            <w:tcW w:w="3543"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Wyszczególnienie badań i pomiarów</w:t>
            </w:r>
          </w:p>
        </w:tc>
        <w:tc>
          <w:tcPr>
            <w:tcW w:w="1843"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Częstotliwość badań</w:t>
            </w:r>
          </w:p>
        </w:tc>
        <w:tc>
          <w:tcPr>
            <w:tcW w:w="1625"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Wartości dopuszczalne</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w:t>
            </w:r>
          </w:p>
        </w:tc>
        <w:tc>
          <w:tcPr>
            <w:tcW w:w="354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Sprawdzenie ew. robót rozbiórkowych nawierzchni (wizualna ocena komplet-</w:t>
            </w:r>
            <w:proofErr w:type="spellStart"/>
            <w:r w:rsidRPr="00556829">
              <w:rPr>
                <w:rFonts w:ascii="Times New Roman" w:eastAsia="Times New Roman" w:hAnsi="Times New Roman" w:cs="Times New Roman"/>
                <w:sz w:val="20"/>
                <w:szCs w:val="20"/>
                <w:lang w:eastAsia="pl-PL"/>
              </w:rPr>
              <w:t>ności</w:t>
            </w:r>
            <w:proofErr w:type="spellEnd"/>
            <w:r w:rsidRPr="00556829">
              <w:rPr>
                <w:rFonts w:ascii="Times New Roman" w:eastAsia="Times New Roman" w:hAnsi="Times New Roman" w:cs="Times New Roman"/>
                <w:sz w:val="20"/>
                <w:szCs w:val="20"/>
                <w:lang w:eastAsia="pl-PL"/>
              </w:rPr>
              <w:t xml:space="preserve"> wykonanych robót)</w:t>
            </w:r>
          </w:p>
        </w:tc>
        <w:tc>
          <w:tcPr>
            <w:tcW w:w="184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 raz na próg</w:t>
            </w:r>
          </w:p>
        </w:tc>
        <w:tc>
          <w:tcPr>
            <w:tcW w:w="1625"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Sprawdzenie warstwy wyrównującej (przymiarem liniowym)</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 raz na próg</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Odchyłki od projektowanej grubości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1 cm</w:t>
            </w:r>
          </w:p>
        </w:tc>
      </w:tr>
      <w:tr w:rsidR="00556829" w:rsidRPr="00556829" w:rsidTr="00556829">
        <w:tc>
          <w:tcPr>
            <w:tcW w:w="496" w:type="dxa"/>
            <w:tcBorders>
              <w:top w:val="single" w:sz="6" w:space="0" w:color="auto"/>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Sprawdzenie podsypki </w:t>
            </w:r>
          </w:p>
          <w:p w:rsidR="00556829" w:rsidRPr="00556829" w:rsidRDefault="00556829" w:rsidP="00556829">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(przymiarem liniowym)</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 raz na próg</w:t>
            </w:r>
          </w:p>
        </w:tc>
        <w:tc>
          <w:tcPr>
            <w:tcW w:w="1625"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jw.</w:t>
            </w:r>
          </w:p>
        </w:tc>
      </w:tr>
      <w:tr w:rsidR="00556829" w:rsidRPr="00556829" w:rsidTr="00556829">
        <w:tc>
          <w:tcPr>
            <w:tcW w:w="496"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w:t>
            </w:r>
          </w:p>
        </w:tc>
        <w:tc>
          <w:tcPr>
            <w:tcW w:w="3543" w:type="dxa"/>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Badanie wykonania nawierzchni progu lub montażu progu</w:t>
            </w:r>
          </w:p>
        </w:tc>
        <w:tc>
          <w:tcPr>
            <w:tcW w:w="1843" w:type="dxa"/>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625" w:type="dxa"/>
            <w:tcBorders>
              <w:top w:val="single" w:sz="6" w:space="0" w:color="auto"/>
              <w:left w:val="nil"/>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zgodność z dokumentacją projektową</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Ocena ciągła</w:t>
            </w:r>
          </w:p>
        </w:tc>
        <w:tc>
          <w:tcPr>
            <w:tcW w:w="1625"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0" w:line="240" w:lineRule="auto"/>
              <w:ind w:left="284" w:hanging="284"/>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położenie progu w planie (sprawdzenie geodezyjne)</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punktach charak-</w:t>
            </w:r>
            <w:proofErr w:type="spellStart"/>
            <w:r w:rsidRPr="00556829">
              <w:rPr>
                <w:rFonts w:ascii="Times New Roman" w:eastAsia="Times New Roman" w:hAnsi="Times New Roman" w:cs="Times New Roman"/>
                <w:sz w:val="20"/>
                <w:szCs w:val="20"/>
                <w:lang w:eastAsia="pl-PL"/>
              </w:rPr>
              <w:t>terystycznych</w:t>
            </w:r>
            <w:proofErr w:type="spellEnd"/>
            <w:r w:rsidRPr="00556829">
              <w:rPr>
                <w:rFonts w:ascii="Times New Roman" w:eastAsia="Times New Roman" w:hAnsi="Times New Roman" w:cs="Times New Roman"/>
                <w:sz w:val="20"/>
                <w:szCs w:val="20"/>
                <w:lang w:eastAsia="pl-PL"/>
              </w:rPr>
              <w:t xml:space="preserve"> progu</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Przesunięcie od osi </w:t>
            </w:r>
            <w:proofErr w:type="spellStart"/>
            <w:r w:rsidRPr="00556829">
              <w:rPr>
                <w:rFonts w:ascii="Times New Roman" w:eastAsia="Times New Roman" w:hAnsi="Times New Roman" w:cs="Times New Roman"/>
                <w:sz w:val="20"/>
                <w:szCs w:val="20"/>
                <w:lang w:eastAsia="pl-PL"/>
              </w:rPr>
              <w:t>projektowa-nej</w:t>
            </w:r>
            <w:proofErr w:type="spellEnd"/>
            <w:r w:rsidRPr="00556829">
              <w:rPr>
                <w:rFonts w:ascii="Times New Roman" w:eastAsia="Times New Roman" w:hAnsi="Times New Roman" w:cs="Times New Roman"/>
                <w:sz w:val="20"/>
                <w:szCs w:val="20"/>
                <w:lang w:eastAsia="pl-PL"/>
              </w:rPr>
              <w:t xml:space="preserve"> do 5 cm</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rzędne wysokościowe (pomierzone niwelacyjnie lub przymiarem linio-</w:t>
            </w:r>
            <w:proofErr w:type="spellStart"/>
            <w:r w:rsidRPr="00556829">
              <w:rPr>
                <w:rFonts w:ascii="Times New Roman" w:eastAsia="Times New Roman" w:hAnsi="Times New Roman" w:cs="Times New Roman"/>
                <w:sz w:val="20"/>
                <w:szCs w:val="20"/>
                <w:lang w:eastAsia="pl-PL"/>
              </w:rPr>
              <w:t>wym</w:t>
            </w:r>
            <w:proofErr w:type="spellEnd"/>
            <w:r w:rsidRPr="00556829">
              <w:rPr>
                <w:rFonts w:ascii="Times New Roman" w:eastAsia="Times New Roman" w:hAnsi="Times New Roman" w:cs="Times New Roman"/>
                <w:sz w:val="20"/>
                <w:szCs w:val="20"/>
                <w:lang w:eastAsia="pl-PL"/>
              </w:rPr>
              <w:t xml:space="preserve"> z poziomnicą)</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dwóch punktach progu</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Odchylenia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1 cm</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równość profilu podłużnego i pop-rzecznego (kształtu progu) (pomie-</w:t>
            </w:r>
            <w:proofErr w:type="spellStart"/>
            <w:r w:rsidRPr="00556829">
              <w:rPr>
                <w:rFonts w:ascii="Times New Roman" w:eastAsia="Times New Roman" w:hAnsi="Times New Roman" w:cs="Times New Roman"/>
                <w:sz w:val="20"/>
                <w:szCs w:val="20"/>
                <w:lang w:eastAsia="pl-PL"/>
              </w:rPr>
              <w:t>rzone</w:t>
            </w:r>
            <w:proofErr w:type="spellEnd"/>
            <w:r w:rsidRPr="00556829">
              <w:rPr>
                <w:rFonts w:ascii="Times New Roman" w:eastAsia="Times New Roman" w:hAnsi="Times New Roman" w:cs="Times New Roman"/>
                <w:sz w:val="20"/>
                <w:szCs w:val="20"/>
                <w:lang w:eastAsia="pl-PL"/>
              </w:rPr>
              <w:t xml:space="preserve"> niwelacyjnie lub przymiarem   z poziomnicą)</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jw.</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Nierówności do        8 mm</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sposób wykonania nawierzchni progu</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wg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5.4</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wg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5.4</w:t>
            </w:r>
          </w:p>
        </w:tc>
      </w:tr>
      <w:tr w:rsidR="00556829" w:rsidRPr="00556829" w:rsidTr="00556829">
        <w:tc>
          <w:tcPr>
            <w:tcW w:w="496"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sposób wykonania progu z </w:t>
            </w:r>
            <w:proofErr w:type="spellStart"/>
            <w:r w:rsidRPr="00556829">
              <w:rPr>
                <w:rFonts w:ascii="Times New Roman" w:eastAsia="Times New Roman" w:hAnsi="Times New Roman" w:cs="Times New Roman"/>
                <w:sz w:val="20"/>
                <w:szCs w:val="20"/>
                <w:lang w:eastAsia="pl-PL"/>
              </w:rPr>
              <w:t>prefabry</w:t>
            </w:r>
            <w:proofErr w:type="spellEnd"/>
            <w:r w:rsidRPr="00556829">
              <w:rPr>
                <w:rFonts w:ascii="Times New Roman" w:eastAsia="Times New Roman" w:hAnsi="Times New Roman" w:cs="Times New Roman"/>
                <w:sz w:val="20"/>
                <w:szCs w:val="20"/>
                <w:lang w:eastAsia="pl-PL"/>
              </w:rPr>
              <w:t>-katów betonowych lub żelbetowych</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wg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5.5</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4E54EF">
            <w:pPr>
              <w:numPr>
                <w:ilvl w:val="0"/>
                <w:numId w:val="102"/>
              </w:numPr>
              <w:overflowPunct w:val="0"/>
              <w:autoSpaceDE w:val="0"/>
              <w:autoSpaceDN w:val="0"/>
              <w:adjustRightInd w:val="0"/>
              <w:spacing w:before="60" w:after="6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sposób montażu progu z gotowych wyrobów z tworzyw sztucznych</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wg </w:t>
            </w:r>
            <w:proofErr w:type="spellStart"/>
            <w:r w:rsidRPr="00556829">
              <w:rPr>
                <w:rFonts w:ascii="Times New Roman" w:eastAsia="Times New Roman" w:hAnsi="Times New Roman" w:cs="Times New Roman"/>
                <w:sz w:val="20"/>
                <w:szCs w:val="20"/>
                <w:lang w:eastAsia="pl-PL"/>
              </w:rPr>
              <w:t>pktu</w:t>
            </w:r>
            <w:proofErr w:type="spellEnd"/>
            <w:r w:rsidRPr="00556829">
              <w:rPr>
                <w:rFonts w:ascii="Times New Roman" w:eastAsia="Times New Roman" w:hAnsi="Times New Roman" w:cs="Times New Roman"/>
                <w:sz w:val="20"/>
                <w:szCs w:val="20"/>
                <w:lang w:eastAsia="pl-PL"/>
              </w:rPr>
              <w:t xml:space="preserve"> 5.6</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5</w:t>
            </w:r>
          </w:p>
        </w:tc>
        <w:tc>
          <w:tcPr>
            <w:tcW w:w="354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poziome progu</w:t>
            </w:r>
          </w:p>
        </w:tc>
        <w:tc>
          <w:tcPr>
            <w:tcW w:w="184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D-07.01.01 [20]</w:t>
            </w:r>
          </w:p>
        </w:tc>
        <w:tc>
          <w:tcPr>
            <w:tcW w:w="1625"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6</w:t>
            </w: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pionowe progu</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D-07.02.01 [21]</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7</w:t>
            </w:r>
          </w:p>
        </w:tc>
        <w:tc>
          <w:tcPr>
            <w:tcW w:w="35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Oświetlenie progu</w:t>
            </w:r>
          </w:p>
        </w:tc>
        <w:tc>
          <w:tcPr>
            <w:tcW w:w="184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wg pkt 5.7.3 </w:t>
            </w:r>
          </w:p>
          <w:p w:rsidR="00556829" w:rsidRPr="00556829" w:rsidRDefault="00556829" w:rsidP="00556829">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 D-07.07.01 [22]</w:t>
            </w:r>
          </w:p>
        </w:tc>
        <w:tc>
          <w:tcPr>
            <w:tcW w:w="162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298" w:name="_Toc485450216"/>
      <w:bookmarkStart w:id="1299" w:name="_Toc485608036"/>
      <w:bookmarkStart w:id="1300" w:name="_Toc504453015"/>
      <w:bookmarkStart w:id="1301" w:name="_Toc18217008"/>
      <w:bookmarkStart w:id="1302" w:name="_Toc22624340"/>
      <w:r w:rsidRPr="00556829">
        <w:rPr>
          <w:rFonts w:ascii="Times New Roman" w:eastAsia="Times New Roman" w:hAnsi="Times New Roman" w:cs="Times New Roman"/>
          <w:b/>
          <w:caps/>
          <w:kern w:val="28"/>
          <w:sz w:val="20"/>
          <w:szCs w:val="20"/>
          <w:lang w:eastAsia="pl-PL"/>
        </w:rPr>
        <w:t>7. obmiar robót</w:t>
      </w:r>
      <w:bookmarkEnd w:id="1298"/>
      <w:bookmarkEnd w:id="1299"/>
      <w:bookmarkEnd w:id="1300"/>
      <w:bookmarkEnd w:id="1301"/>
      <w:bookmarkEnd w:id="1302"/>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7.1. Ogólne zasady obmiaru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obmiaru  robót podano w OST D-M-00.00.00 „Wymagania ogólne” [7] pkt 7.</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7.2. Jednostka obmiarowa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Jednostką obmiarową jest m</w:t>
      </w:r>
      <w:r w:rsidRPr="00556829">
        <w:rPr>
          <w:rFonts w:ascii="Times New Roman" w:eastAsia="Times New Roman" w:hAnsi="Times New Roman" w:cs="Times New Roman"/>
          <w:sz w:val="20"/>
          <w:szCs w:val="20"/>
          <w:vertAlign w:val="superscript"/>
          <w:lang w:eastAsia="pl-PL"/>
        </w:rPr>
        <w:t>2</w:t>
      </w:r>
      <w:r w:rsidRPr="00556829">
        <w:rPr>
          <w:rFonts w:ascii="Times New Roman" w:eastAsia="Times New Roman" w:hAnsi="Times New Roman" w:cs="Times New Roman"/>
          <w:sz w:val="20"/>
          <w:szCs w:val="20"/>
          <w:lang w:eastAsia="pl-PL"/>
        </w:rPr>
        <w:t xml:space="preserve">  (metr kwadratowy) wykonanego progu zwalniającego.</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03" w:name="_Toc485450217"/>
      <w:bookmarkStart w:id="1304" w:name="_Toc485608037"/>
      <w:bookmarkStart w:id="1305" w:name="_Toc504453016"/>
      <w:bookmarkStart w:id="1306" w:name="_Toc18217009"/>
      <w:bookmarkStart w:id="1307" w:name="_Toc22624341"/>
      <w:r w:rsidRPr="00556829">
        <w:rPr>
          <w:rFonts w:ascii="Times New Roman" w:eastAsia="Times New Roman" w:hAnsi="Times New Roman" w:cs="Times New Roman"/>
          <w:b/>
          <w:caps/>
          <w:kern w:val="28"/>
          <w:sz w:val="20"/>
          <w:szCs w:val="20"/>
          <w:lang w:eastAsia="pl-PL"/>
        </w:rPr>
        <w:lastRenderedPageBreak/>
        <w:t>8. odbiór robót</w:t>
      </w:r>
      <w:bookmarkEnd w:id="1303"/>
      <w:bookmarkEnd w:id="1304"/>
      <w:bookmarkEnd w:id="1305"/>
      <w:bookmarkEnd w:id="1306"/>
      <w:bookmarkEnd w:id="1307"/>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8.1. Ogólne zasady odbioru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odbioru  robót podano w OST D-M-00.00.00 „Wymagania ogólne” [7] pkt 8.</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Roboty uznaje się za wykonane zgodnie z dokumentacją projektową, SST i wymaganiami Inżyniera, jeśli wszystkie pomiary i badania z zachowaniem tolerancji według pkt  6 dały wyniki pozytywne.</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8.2. Odbiór robót zanikających i ulegających zakryciu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Odbiorowi robót zanikających i ulegających zakryciu podlegają:</w:t>
      </w:r>
    </w:p>
    <w:p w:rsidR="00556829" w:rsidRPr="00556829" w:rsidRDefault="00556829" w:rsidP="004E54EF">
      <w:pPr>
        <w:numPr>
          <w:ilvl w:val="0"/>
          <w:numId w:val="103"/>
        </w:num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rozbiórka istniejącej nawierzchni,</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warstwa wyrównująca i/lub podsypka.</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08" w:name="_Toc485450218"/>
      <w:bookmarkStart w:id="1309" w:name="_Toc485608038"/>
      <w:bookmarkStart w:id="1310" w:name="_Toc504453017"/>
      <w:bookmarkStart w:id="1311" w:name="_Toc18217010"/>
      <w:bookmarkStart w:id="1312" w:name="_Toc22624342"/>
      <w:r w:rsidRPr="00556829">
        <w:rPr>
          <w:rFonts w:ascii="Times New Roman" w:eastAsia="Times New Roman" w:hAnsi="Times New Roman" w:cs="Times New Roman"/>
          <w:b/>
          <w:caps/>
          <w:kern w:val="28"/>
          <w:sz w:val="20"/>
          <w:szCs w:val="20"/>
          <w:lang w:eastAsia="pl-PL"/>
        </w:rPr>
        <w:t>9. podstawa płatności</w:t>
      </w:r>
      <w:bookmarkEnd w:id="1308"/>
      <w:bookmarkEnd w:id="1309"/>
      <w:bookmarkEnd w:id="1310"/>
      <w:bookmarkEnd w:id="1311"/>
      <w:bookmarkEnd w:id="1312"/>
    </w:p>
    <w:p w:rsidR="00556829" w:rsidRPr="00556829" w:rsidRDefault="00556829" w:rsidP="00556829">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9.1. Ogólne ustalenia dotyczące podstawy płatności</w:t>
      </w:r>
    </w:p>
    <w:p w:rsidR="00556829" w:rsidRPr="00556829" w:rsidRDefault="00556829" w:rsidP="00556829">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ustalenia dotyczące podstawy płatności podano w OST D-M-00.00.00 „Wymagania ogólne” [7] pkt 9.</w:t>
      </w:r>
    </w:p>
    <w:p w:rsidR="00556829" w:rsidRPr="00556829" w:rsidRDefault="00556829" w:rsidP="00556829">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9.2. Cena jednostki obmiarowej</w:t>
      </w:r>
    </w:p>
    <w:p w:rsidR="00556829" w:rsidRPr="00556829" w:rsidRDefault="00556829" w:rsidP="00556829">
      <w:pPr>
        <w:numPr>
          <w:ilvl w:val="12"/>
          <w:numId w:val="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Cena wykonania 1 m</w:t>
      </w:r>
      <w:r w:rsidRPr="00556829">
        <w:rPr>
          <w:rFonts w:ascii="Times New Roman" w:eastAsia="Times New Roman" w:hAnsi="Times New Roman" w:cs="Times New Roman"/>
          <w:sz w:val="20"/>
          <w:szCs w:val="20"/>
          <w:vertAlign w:val="superscript"/>
          <w:lang w:eastAsia="pl-PL"/>
        </w:rPr>
        <w:t>2</w:t>
      </w:r>
      <w:r w:rsidRPr="00556829">
        <w:rPr>
          <w:rFonts w:ascii="Times New Roman" w:eastAsia="Times New Roman" w:hAnsi="Times New Roman" w:cs="Times New Roman"/>
          <w:sz w:val="20"/>
          <w:szCs w:val="20"/>
          <w:lang w:eastAsia="pl-PL"/>
        </w:rPr>
        <w:t xml:space="preserve"> progu obejmuje:</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prace pomiarowe i roboty przygotowawcze,</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robót,</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przygotowanie podłoża,</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dostarczenie materiałów,</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rozebranie istniejącej nawierzchni,</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wykonanie warstwy wyrównującej i/lub podsypki,</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ułożenie kompletnej konstrukcji (nawierzchni) progu z wszystkimi czynnościami pomocniczymi,</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poziome progu,</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przeprowadzenie badań i pomiarów wymaganych w specyfikacji technicznej,</w:t>
      </w:r>
    </w:p>
    <w:p w:rsidR="00556829" w:rsidRPr="00556829" w:rsidRDefault="00556829" w:rsidP="004E54EF">
      <w:pPr>
        <w:numPr>
          <w:ilvl w:val="0"/>
          <w:numId w:val="10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odwiezienie sprzętu.</w:t>
      </w:r>
    </w:p>
    <w:p w:rsidR="00556829" w:rsidRPr="00556829" w:rsidRDefault="00556829" w:rsidP="00556829">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Cena wykonania 1 m</w:t>
      </w:r>
      <w:r w:rsidRPr="00556829">
        <w:rPr>
          <w:rFonts w:ascii="Times New Roman" w:eastAsia="Times New Roman" w:hAnsi="Times New Roman" w:cs="Times New Roman"/>
          <w:sz w:val="20"/>
          <w:szCs w:val="20"/>
          <w:vertAlign w:val="superscript"/>
          <w:lang w:eastAsia="pl-PL"/>
        </w:rPr>
        <w:t>2</w:t>
      </w:r>
      <w:r w:rsidRPr="00556829">
        <w:rPr>
          <w:rFonts w:ascii="Times New Roman" w:eastAsia="Times New Roman" w:hAnsi="Times New Roman" w:cs="Times New Roman"/>
          <w:sz w:val="20"/>
          <w:szCs w:val="20"/>
          <w:lang w:eastAsia="pl-PL"/>
        </w:rPr>
        <w:t xml:space="preserve"> progu zwalniającego nie obejmuje robót towarzyszących (np. podbudowy, oznakowania pionowego, oświetlenia), które powinny być ujęte w innych pozycjach kosztorysowych.</w:t>
      </w:r>
    </w:p>
    <w:p w:rsidR="00556829" w:rsidRPr="00556829" w:rsidRDefault="00556829" w:rsidP="00556829">
      <w:pPr>
        <w:keepNext/>
        <w:keepLines/>
        <w:numPr>
          <w:ilvl w:val="12"/>
          <w:numId w:val="0"/>
        </w:numPr>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13" w:name="_Toc485450219"/>
      <w:bookmarkStart w:id="1314" w:name="_Toc485608039"/>
      <w:bookmarkStart w:id="1315" w:name="_Toc504453018"/>
      <w:bookmarkStart w:id="1316" w:name="_Toc18217011"/>
      <w:bookmarkStart w:id="1317" w:name="_Toc22624343"/>
      <w:r w:rsidRPr="00556829">
        <w:rPr>
          <w:rFonts w:ascii="Times New Roman" w:eastAsia="Times New Roman" w:hAnsi="Times New Roman" w:cs="Times New Roman"/>
          <w:b/>
          <w:caps/>
          <w:kern w:val="28"/>
          <w:sz w:val="20"/>
          <w:szCs w:val="20"/>
          <w:lang w:eastAsia="pl-PL"/>
        </w:rPr>
        <w:t>10. przepisy związane</w:t>
      </w:r>
      <w:bookmarkEnd w:id="1313"/>
      <w:bookmarkEnd w:id="1314"/>
      <w:bookmarkEnd w:id="1315"/>
      <w:bookmarkEnd w:id="1316"/>
      <w:bookmarkEnd w:id="1317"/>
    </w:p>
    <w:p w:rsidR="00556829" w:rsidRPr="00556829" w:rsidRDefault="00556829" w:rsidP="00556829">
      <w:pPr>
        <w:keepNext/>
        <w:numPr>
          <w:ilvl w:val="12"/>
          <w:numId w:val="0"/>
        </w:numPr>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10.1. Polskie Normy</w:t>
      </w:r>
    </w:p>
    <w:tbl>
      <w:tblPr>
        <w:tblW w:w="0" w:type="auto"/>
        <w:tblCellMar>
          <w:left w:w="70" w:type="dxa"/>
          <w:right w:w="70" w:type="dxa"/>
        </w:tblCellMar>
        <w:tblLook w:val="04A0" w:firstRow="1" w:lastRow="0" w:firstColumn="1" w:lastColumn="0" w:noHBand="0" w:noVBand="1"/>
      </w:tblPr>
      <w:tblGrid>
        <w:gridCol w:w="496"/>
        <w:gridCol w:w="1984"/>
        <w:gridCol w:w="6017"/>
      </w:tblGrid>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1.</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PN-B-11113:1996</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mineralne. Kruszywa naturalne do nawierzchni drogowych; piasek</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val="en-US" w:eastAsia="pl-PL"/>
              </w:rPr>
              <w:t>2.</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PN-B-19701:1997</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Cement powszechnego użytku. Skład, wymagania i ocena zgodności</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3.</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PN-B-32250:1988</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budowlane. Woda do betonów i zapraw</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4.</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PN-S-96014:1997</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Drogi samochodowe i lotniskowe. Podbudowa z betonu cementowego pod nawierzchnię ulepszoną. Wymagania i badania</w:t>
            </w:r>
          </w:p>
        </w:tc>
      </w:tr>
    </w:tbl>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10.2. Branżowe Normy</w:t>
      </w:r>
    </w:p>
    <w:tbl>
      <w:tblPr>
        <w:tblW w:w="0" w:type="auto"/>
        <w:tblCellMar>
          <w:left w:w="70" w:type="dxa"/>
          <w:right w:w="70" w:type="dxa"/>
        </w:tblCellMar>
        <w:tblLook w:val="04A0" w:firstRow="1" w:lastRow="0" w:firstColumn="1" w:lastColumn="0" w:noHBand="0" w:noVBand="1"/>
      </w:tblPr>
      <w:tblGrid>
        <w:gridCol w:w="496"/>
        <w:gridCol w:w="1984"/>
        <w:gridCol w:w="6017"/>
      </w:tblGrid>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5.</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BN-88/6731-08</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Transport i przechowywanie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6.</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BN-80/6775-03/01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Elementy nawierzchni dróg, ulic, parkingów i torowisk tramwajowych. Wspólne wymagania i badania</w:t>
            </w:r>
          </w:p>
        </w:tc>
      </w:tr>
    </w:tbl>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10.3. Ogólne specyfikacje techniczne (OST)</w:t>
      </w:r>
    </w:p>
    <w:tbl>
      <w:tblPr>
        <w:tblW w:w="0" w:type="auto"/>
        <w:tblCellMar>
          <w:left w:w="70" w:type="dxa"/>
          <w:right w:w="70" w:type="dxa"/>
        </w:tblCellMar>
        <w:tblLook w:val="04A0" w:firstRow="1" w:lastRow="0" w:firstColumn="1" w:lastColumn="0" w:noHBand="0" w:noVBand="1"/>
      </w:tblPr>
      <w:tblGrid>
        <w:gridCol w:w="496"/>
        <w:gridCol w:w="1984"/>
        <w:gridCol w:w="6017"/>
      </w:tblGrid>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7.</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D-M-00.00.00</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Wymagania ogólne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8.</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D-01.00.00</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Roboty przygotowawcze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9.</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D-04.04.00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04.04.03</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Podbudowy z kruszywa stabilizowanego mechanicznie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D-04.05.00</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04.05.04</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Podbudowy i ulepszone podłoża z gruntów lub kruszyw stabilizowanych spoiwami hydraulicznymi</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11.</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D-04.06.01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Podbudowa z chudego betonu</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12.</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kostki kamiennej</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13.</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D-05.03.02</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klinkierowa</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14.</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D-05.03.03</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płyt betonowych</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15.</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D-05.03.05</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asfaltowego</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16.</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D-05.03.06</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mieszanek mineralno-asfaltowych wytwarzanych i wbudowywanych na zimno</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17.</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D-05.03.07</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asfaltu lanego</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18.</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D-05.03.14</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cementowego dla dróg o ruchu lekkim</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19.</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D-05.03.23a</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betonowej kostki brukowej dla dróg i ulic lokalnych oraz placów i chodników</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20.</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D-07.01.01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poziome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21.</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D-07.02.01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pionowe</w:t>
            </w:r>
          </w:p>
        </w:tc>
      </w:tr>
      <w:tr w:rsidR="00556829" w:rsidRPr="00556829" w:rsidTr="00556829">
        <w:tc>
          <w:tcPr>
            <w:tcW w:w="496"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22.</w:t>
            </w:r>
          </w:p>
        </w:tc>
        <w:tc>
          <w:tcPr>
            <w:tcW w:w="1984"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D-07.07.01</w:t>
            </w:r>
          </w:p>
        </w:tc>
        <w:tc>
          <w:tcPr>
            <w:tcW w:w="6017"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Oświetlenie dróg</w:t>
            </w:r>
          </w:p>
        </w:tc>
      </w:tr>
    </w:tbl>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10.4. Przepisy</w:t>
      </w:r>
    </w:p>
    <w:p w:rsidR="00556829" w:rsidRPr="00556829" w:rsidRDefault="00556829" w:rsidP="004E54EF">
      <w:pPr>
        <w:numPr>
          <w:ilvl w:val="0"/>
          <w:numId w:val="10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Tymczasowe wytyczne stosowania progów zwalniających, GDDP, Warszawa 1994 (wprowadzone do stosowania zarządzeniem nr 17/94 z dnia 17 października 1994 r. Generalnego Dyrektora Dróg Publicznych)</w:t>
      </w:r>
    </w:p>
    <w:p w:rsidR="00556829" w:rsidRPr="00556829" w:rsidRDefault="00556829" w:rsidP="004E54EF">
      <w:pPr>
        <w:numPr>
          <w:ilvl w:val="0"/>
          <w:numId w:val="10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Wytyczne projektowania skrzyżowań drogowych, GDDP, Warszawa 2001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keepNext/>
        <w:keepLines/>
        <w:suppressAutoHyphens/>
        <w:overflowPunct w:val="0"/>
        <w:autoSpaceDE w:val="0"/>
        <w:autoSpaceDN w:val="0"/>
        <w:adjustRightInd w:val="0"/>
        <w:spacing w:before="240" w:after="120" w:line="240" w:lineRule="auto"/>
        <w:jc w:val="center"/>
        <w:outlineLvl w:val="0"/>
        <w:rPr>
          <w:rFonts w:ascii="Times New Roman" w:eastAsia="Times New Roman" w:hAnsi="Times New Roman" w:cs="Times New Roman"/>
          <w:b/>
          <w:caps/>
          <w:kern w:val="28"/>
          <w:sz w:val="20"/>
          <w:szCs w:val="20"/>
          <w:lang w:eastAsia="pl-PL"/>
        </w:rPr>
      </w:pPr>
      <w:r w:rsidRPr="00556829">
        <w:rPr>
          <w:rFonts w:ascii="Times New Roman" w:eastAsia="Times New Roman" w:hAnsi="Times New Roman" w:cs="Times New Roman"/>
          <w:b/>
          <w:caps/>
          <w:kern w:val="28"/>
          <w:sz w:val="20"/>
          <w:szCs w:val="20"/>
          <w:lang w:eastAsia="pl-PL"/>
        </w:rPr>
        <w:br w:type="page"/>
      </w:r>
      <w:bookmarkStart w:id="1318" w:name="_Toc18217012"/>
      <w:bookmarkStart w:id="1319" w:name="_Toc22624344"/>
      <w:r w:rsidRPr="00556829">
        <w:rPr>
          <w:rFonts w:ascii="Times New Roman" w:eastAsia="Times New Roman" w:hAnsi="Times New Roman" w:cs="Times New Roman"/>
          <w:b/>
          <w:caps/>
          <w:kern w:val="28"/>
          <w:sz w:val="20"/>
          <w:szCs w:val="20"/>
          <w:lang w:eastAsia="pl-PL"/>
        </w:rPr>
        <w:lastRenderedPageBreak/>
        <w:t>ZAŁĄCZNIKI</w:t>
      </w:r>
      <w:bookmarkEnd w:id="1318"/>
      <w:bookmarkEnd w:id="1319"/>
    </w:p>
    <w:p w:rsidR="00556829" w:rsidRPr="00556829" w:rsidRDefault="00556829" w:rsidP="00556829">
      <w:pPr>
        <w:overflowPunct w:val="0"/>
        <w:autoSpaceDE w:val="0"/>
        <w:autoSpaceDN w:val="0"/>
        <w:adjustRightInd w:val="0"/>
        <w:spacing w:before="120" w:after="12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ZAŁĄCZNIK 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PODSTAWOWE  ZASADY  STOSOWANIA  PROGÓW  ZWALNIAJĄCYCH</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(Wyciąg skrócony z „Tymczasowych wytycznych stosowania progów zwalniających”, GDDP, Warszawa 1994 r. [23])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Zasady ogólne</w:t>
      </w:r>
    </w:p>
    <w:p w:rsidR="00556829" w:rsidRPr="00556829" w:rsidRDefault="00556829" w:rsidP="004E54EF">
      <w:pPr>
        <w:numPr>
          <w:ilvl w:val="0"/>
          <w:numId w:val="10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Pełna odpowiedzialność za niebezpieczne lub niewłaściwe zastosowanie, konstrukcję i oznakowanie progów zwalniających ciąży na zarządcy danej drogi lub obszaru.</w:t>
      </w:r>
    </w:p>
    <w:p w:rsidR="00556829" w:rsidRPr="00556829" w:rsidRDefault="00556829" w:rsidP="004E54EF">
      <w:pPr>
        <w:numPr>
          <w:ilvl w:val="0"/>
          <w:numId w:val="10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zależności od potrzeb - progi zwalniające mogą być stosowane pojedynczo lub w seriach liczących co najmniej 3 progi. Każdy kolejny próg w serii musi być umieszczony w odległości od 20 do 150 m (zaleca się odległości 65-70 m). Długość serii progów nie może być większa niż 1000 m. W przypadku progów pojedynczych - próg następny nie może być umieszczony w odległości mniejszej niż 500 m.</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Podstawowe zasady stosowania</w:t>
      </w:r>
    </w:p>
    <w:p w:rsidR="00556829" w:rsidRPr="00556829" w:rsidRDefault="00556829" w:rsidP="004E54EF">
      <w:pPr>
        <w:numPr>
          <w:ilvl w:val="0"/>
          <w:numId w:val="10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 drogach publicznych nie zezwala się na stosowanie progów zwalniających o:</w:t>
      </w:r>
    </w:p>
    <w:p w:rsidR="00556829" w:rsidRPr="00556829" w:rsidRDefault="00556829" w:rsidP="00556829">
      <w:pPr>
        <w:numPr>
          <w:ilvl w:val="0"/>
          <w:numId w:val="2"/>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wysokości większej niż 10 cm i nachyleniu powierzchni najazdowej bardziej stromym od 1:10,</w:t>
      </w:r>
    </w:p>
    <w:p w:rsidR="00556829" w:rsidRPr="00556829" w:rsidRDefault="00556829" w:rsidP="00556829">
      <w:pPr>
        <w:numPr>
          <w:ilvl w:val="0"/>
          <w:numId w:val="2"/>
        </w:numPr>
        <w:overflowPunct w:val="0"/>
        <w:autoSpaceDE w:val="0"/>
        <w:autoSpaceDN w:val="0"/>
        <w:adjustRightInd w:val="0"/>
        <w:spacing w:after="0" w:line="240" w:lineRule="auto"/>
        <w:ind w:left="571"/>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prędkości pojazdu mniejszej od 15 km/h, w tym progów podrzutowych.</w:t>
      </w:r>
    </w:p>
    <w:p w:rsidR="00556829" w:rsidRPr="00556829" w:rsidRDefault="00556829" w:rsidP="004E54EF">
      <w:pPr>
        <w:numPr>
          <w:ilvl w:val="0"/>
          <w:numId w:val="10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Progi podrzutowe mogą być wyjątkowo stosowane wyłącznie na drogach niepublicznych i ulicach wewnątrzosiedlowych oraz na terenach zamkniętych (zakłady przemysłowe, parkingi i dojazdy do nich, itp.).</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Lokalizacja progów</w:t>
      </w:r>
    </w:p>
    <w:p w:rsidR="00556829" w:rsidRPr="00556829" w:rsidRDefault="00556829" w:rsidP="004E54EF">
      <w:pPr>
        <w:numPr>
          <w:ilvl w:val="0"/>
          <w:numId w:val="10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Progi zwalniające mogą być stosowane wyłącznie w przypadkach, gdy występują przed nimi elementy ulicy lub drogi, wymuszające zmniejszenie prędkości pojazdów, m.in.:</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skrzyżowania ulic (dróg), wymagające zmiany kierunku ruchu co najmniej o 70</w:t>
      </w:r>
      <w:r w:rsidRPr="00556829">
        <w:rPr>
          <w:rFonts w:ascii="Times New Roman" w:eastAsia="Times New Roman" w:hAnsi="Times New Roman" w:cs="Times New Roman"/>
          <w:sz w:val="20"/>
          <w:szCs w:val="20"/>
          <w:vertAlign w:val="superscript"/>
          <w:lang w:eastAsia="pl-PL"/>
        </w:rPr>
        <w:t>o</w:t>
      </w:r>
      <w:r w:rsidRPr="00556829">
        <w:rPr>
          <w:rFonts w:ascii="Times New Roman" w:eastAsia="Times New Roman" w:hAnsi="Times New Roman" w:cs="Times New Roman"/>
          <w:sz w:val="20"/>
          <w:szCs w:val="20"/>
          <w:lang w:eastAsia="pl-PL"/>
        </w:rPr>
        <w:t xml:space="preserve">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40 m od skrzyżowania),</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łuki poziome o promieniu wewnętrznym </w:t>
      </w:r>
      <w:proofErr w:type="spellStart"/>
      <w:r w:rsidRPr="00556829">
        <w:rPr>
          <w:rFonts w:ascii="Times New Roman" w:eastAsia="Times New Roman" w:hAnsi="Times New Roman" w:cs="Times New Roman"/>
          <w:sz w:val="20"/>
          <w:szCs w:val="20"/>
          <w:lang w:eastAsia="pl-PL"/>
        </w:rPr>
        <w:t>R</w:t>
      </w:r>
      <w:r w:rsidRPr="00556829">
        <w:rPr>
          <w:rFonts w:ascii="Times New Roman" w:eastAsia="Times New Roman" w:hAnsi="Times New Roman" w:cs="Times New Roman"/>
          <w:sz w:val="20"/>
          <w:szCs w:val="20"/>
          <w:vertAlign w:val="subscript"/>
          <w:lang w:eastAsia="pl-PL"/>
        </w:rPr>
        <w:t>max</w:t>
      </w:r>
      <w:proofErr w:type="spellEnd"/>
      <w:r w:rsidRPr="00556829">
        <w:rPr>
          <w:rFonts w:ascii="Times New Roman" w:eastAsia="Times New Roman" w:hAnsi="Times New Roman" w:cs="Times New Roman"/>
          <w:sz w:val="20"/>
          <w:szCs w:val="20"/>
          <w:lang w:eastAsia="pl-PL"/>
        </w:rPr>
        <w:t xml:space="preserve"> = 25 m i kącie zwrotu większym od 70</w:t>
      </w:r>
      <w:r w:rsidRPr="00556829">
        <w:rPr>
          <w:rFonts w:ascii="Times New Roman" w:eastAsia="Times New Roman" w:hAnsi="Times New Roman" w:cs="Times New Roman"/>
          <w:sz w:val="20"/>
          <w:szCs w:val="20"/>
          <w:vertAlign w:val="superscript"/>
          <w:lang w:eastAsia="pl-PL"/>
        </w:rPr>
        <w:t>o</w:t>
      </w:r>
      <w:r w:rsidRPr="00556829">
        <w:rPr>
          <w:rFonts w:ascii="Times New Roman" w:eastAsia="Times New Roman" w:hAnsi="Times New Roman" w:cs="Times New Roman"/>
          <w:sz w:val="20"/>
          <w:szCs w:val="20"/>
          <w:lang w:eastAsia="pl-PL"/>
        </w:rPr>
        <w:t xml:space="preserve"> (próg w odległości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40 m),</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przejścia dla pieszych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30 m),</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miejsca obowiązkowego zatrzymania pojazdu, wyznaczone znakami pionowymi  B-20, B-32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60 m),</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wiadukty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25 m),</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przejazdy kolejowe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20 m) i tramwajowe (próg w </w:t>
      </w:r>
      <w:proofErr w:type="spellStart"/>
      <w:r w:rsidRPr="00556829">
        <w:rPr>
          <w:rFonts w:ascii="Times New Roman" w:eastAsia="Times New Roman" w:hAnsi="Times New Roman" w:cs="Times New Roman"/>
          <w:sz w:val="20"/>
          <w:szCs w:val="20"/>
          <w:lang w:eastAsia="pl-PL"/>
        </w:rPr>
        <w:t>odl</w:t>
      </w:r>
      <w:proofErr w:type="spellEnd"/>
      <w:r w:rsidRPr="00556829">
        <w:rPr>
          <w:rFonts w:ascii="Times New Roman" w:eastAsia="Times New Roman" w:hAnsi="Times New Roman" w:cs="Times New Roman"/>
          <w:sz w:val="20"/>
          <w:szCs w:val="20"/>
          <w:lang w:eastAsia="pl-PL"/>
        </w:rPr>
        <w:t xml:space="preserve">. </w:t>
      </w:r>
      <w:r w:rsidRPr="00556829">
        <w:rPr>
          <w:rFonts w:ascii="Times New Roman" w:eastAsia="Times New Roman" w:hAnsi="Times New Roman" w:cs="Times New Roman"/>
          <w:sz w:val="20"/>
          <w:szCs w:val="20"/>
          <w:lang w:eastAsia="pl-PL"/>
        </w:rPr>
        <w:sym w:font="Symbol" w:char="F0B3"/>
      </w:r>
      <w:r w:rsidRPr="00556829">
        <w:rPr>
          <w:rFonts w:ascii="Times New Roman" w:eastAsia="Times New Roman" w:hAnsi="Times New Roman" w:cs="Times New Roman"/>
          <w:sz w:val="20"/>
          <w:szCs w:val="20"/>
          <w:lang w:eastAsia="pl-PL"/>
        </w:rPr>
        <w:t xml:space="preserve"> 15 m),</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poprzeczne przegrody wymuszające zmniejszenie prędkości pojazdów, m.in. w strefach ruchu uspokojonego (poprzeczne wysepki, kwietniki itp.),</w:t>
      </w:r>
    </w:p>
    <w:p w:rsidR="00556829" w:rsidRPr="00556829" w:rsidRDefault="00556829" w:rsidP="004E54EF">
      <w:pPr>
        <w:numPr>
          <w:ilvl w:val="0"/>
          <w:numId w:val="90"/>
        </w:numPr>
        <w:overflowPunct w:val="0"/>
        <w:autoSpaceDE w:val="0"/>
        <w:autoSpaceDN w:val="0"/>
        <w:adjustRightInd w:val="0"/>
        <w:spacing w:after="0" w:line="240" w:lineRule="auto"/>
        <w:ind w:left="572"/>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inne miejsca lub sytuacje, wymagające od kierowców pojazdów drogowych zmniejszenia prędkości co najmniej do 120% granicznej prędkości przejazdu przez próg.</w:t>
      </w:r>
    </w:p>
    <w:p w:rsidR="00556829" w:rsidRPr="00556829" w:rsidRDefault="00556829" w:rsidP="004E54EF">
      <w:pPr>
        <w:numPr>
          <w:ilvl w:val="0"/>
          <w:numId w:val="10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Zabrania się umieszczania progów zwalniających na obiektach mostowych i w tunelach oraz w odległości &lt; 25 m od nich, nad konstrukcjami inżynierskimi (przepustami, przejściami podziemnymi, komorami instalacji wodociągowych i c.o. itp.) oraz w odległości &lt; 25 m, stacjami gazowymi i w odległości </w:t>
      </w:r>
      <w:r w:rsidRPr="00556829">
        <w:rPr>
          <w:rFonts w:ascii="Times New Roman" w:eastAsia="Times New Roman" w:hAnsi="Times New Roman" w:cs="Times New Roman"/>
          <w:sz w:val="20"/>
          <w:szCs w:val="20"/>
          <w:lang w:eastAsia="pl-PL"/>
        </w:rPr>
        <w:sym w:font="Symbol" w:char="F0A3"/>
      </w:r>
      <w:r w:rsidRPr="00556829">
        <w:rPr>
          <w:rFonts w:ascii="Times New Roman" w:eastAsia="Times New Roman" w:hAnsi="Times New Roman" w:cs="Times New Roman"/>
          <w:sz w:val="20"/>
          <w:szCs w:val="20"/>
          <w:lang w:eastAsia="pl-PL"/>
        </w:rPr>
        <w:t xml:space="preserve"> 40 m, gazociągami i urządzeniami związanymi i w odległości ustalonej dla zakładów przemysłowych.</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Rodzaje progów zwalniających</w:t>
      </w:r>
    </w:p>
    <w:p w:rsidR="00556829" w:rsidRPr="00556829" w:rsidRDefault="00556829" w:rsidP="004E54EF">
      <w:pPr>
        <w:numPr>
          <w:ilvl w:val="0"/>
          <w:numId w:val="10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zwalniający „typu 1”, dla granicznej prędkości przejazdu 25-30 km/h, ma podstawową konstrukcję progu listwowego o kształcie i wymiarach wg zał. 3, rys. 1a. Może też być progiem płytowym (oznaczonym dodatkowo symbolem A) wg zał. 3, rys. 1b i 1c.</w:t>
      </w:r>
    </w:p>
    <w:p w:rsidR="00556829" w:rsidRPr="00556829" w:rsidRDefault="00556829" w:rsidP="004E54EF">
      <w:pPr>
        <w:numPr>
          <w:ilvl w:val="0"/>
          <w:numId w:val="10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zwalniający „typu 2”, dla granicznej prędkości przejazdu 18-20 km/h, ma konstrukcję i wymiary wg zał. 3, rys. 2. Progu typu 2 nie wykonuje się jako płytowego.</w:t>
      </w:r>
    </w:p>
    <w:p w:rsidR="00556829" w:rsidRPr="00556829" w:rsidRDefault="00556829" w:rsidP="004E54EF">
      <w:pPr>
        <w:numPr>
          <w:ilvl w:val="0"/>
          <w:numId w:val="10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skrócony, o zmniejszonej szerokości, dopuszcza się stosować w przypadku trudności w należytym odwodnieniu drogi, według kształtów i wymiarów podanych w zał. 2, rys. 2.</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Oznakowanie progów</w:t>
      </w:r>
    </w:p>
    <w:p w:rsidR="00556829" w:rsidRPr="00556829" w:rsidRDefault="00556829" w:rsidP="004E54EF">
      <w:pPr>
        <w:numPr>
          <w:ilvl w:val="0"/>
          <w:numId w:val="10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 odległości 15-20 m od progu, ustawia się znak A-11a „Próg zwalniający” z tabliczką H-1, określającą odległość do progu. Pod znakiem A-11a umieszcza się znak B-33, ograniczający prędkość do wartości pozwalającej na łagodny przejazd przez próg (przykład podano w zał. 4, rys. 1).</w:t>
      </w:r>
    </w:p>
    <w:p w:rsidR="00556829" w:rsidRPr="00556829" w:rsidRDefault="00556829" w:rsidP="00556829">
      <w:pPr>
        <w:overflowPunct w:val="0"/>
        <w:autoSpaceDE w:val="0"/>
        <w:autoSpaceDN w:val="0"/>
        <w:adjustRightInd w:val="0"/>
        <w:spacing w:after="0" w:line="240" w:lineRule="auto"/>
        <w:ind w:left="340"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Gdy nie występuje zmiana kierunku ruchu na ulicy (drodze) - w odległości 50-100 m    przed progiem (lub przed pierwszym progiem w serii progów) ustawia się dodatkowo znak A-11a z tabliczką H-1 i znakiem B-33.</w:t>
      </w:r>
    </w:p>
    <w:p w:rsidR="00556829" w:rsidRPr="00556829" w:rsidRDefault="00556829" w:rsidP="00556829">
      <w:pPr>
        <w:overflowPunct w:val="0"/>
        <w:autoSpaceDE w:val="0"/>
        <w:autoSpaceDN w:val="0"/>
        <w:adjustRightInd w:val="0"/>
        <w:spacing w:after="0" w:line="240" w:lineRule="auto"/>
        <w:ind w:left="340"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uzasadnionych przypadkach zaleca się stosowanie znaku A-11a z uzupełniającą tablicą, np. „Na długości 500 m” lub „Na całym terenie”.</w:t>
      </w:r>
    </w:p>
    <w:p w:rsidR="00556829" w:rsidRPr="00556829" w:rsidRDefault="00556829" w:rsidP="00556829">
      <w:pPr>
        <w:overflowPunct w:val="0"/>
        <w:autoSpaceDE w:val="0"/>
        <w:autoSpaceDN w:val="0"/>
        <w:adjustRightInd w:val="0"/>
        <w:spacing w:after="0" w:line="240" w:lineRule="auto"/>
        <w:ind w:left="340"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Wszystkie znaki drogowe muszą być wykonane jako odblaskowe.</w:t>
      </w:r>
    </w:p>
    <w:p w:rsidR="00556829" w:rsidRPr="00556829" w:rsidRDefault="00556829" w:rsidP="004E54EF">
      <w:pPr>
        <w:numPr>
          <w:ilvl w:val="0"/>
          <w:numId w:val="11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 powierzchni najazdowej progu umieszcza się odblaskowe linie podłużne, równolegle do osi jezdni, według zał. 4, rys. 2. W odległości 1 m przed progiem na nawierzchni jezdni mogą być umieszczone punktowe elementy odblaskowe barwy białej, w liczbie co najmniej czterech - usytuowane liniowo, równolegle do progu.</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u w:val="single"/>
          <w:lang w:eastAsia="pl-PL"/>
        </w:rPr>
      </w:pPr>
      <w:r w:rsidRPr="00556829">
        <w:rPr>
          <w:rFonts w:ascii="Times New Roman" w:eastAsia="Times New Roman" w:hAnsi="Times New Roman" w:cs="Times New Roman"/>
          <w:sz w:val="20"/>
          <w:szCs w:val="20"/>
          <w:u w:val="single"/>
          <w:lang w:eastAsia="pl-PL"/>
        </w:rPr>
        <w:t>Oświetlenie progów</w:t>
      </w:r>
    </w:p>
    <w:p w:rsidR="00556829" w:rsidRPr="00556829" w:rsidRDefault="00556829" w:rsidP="004E54EF">
      <w:pPr>
        <w:numPr>
          <w:ilvl w:val="0"/>
          <w:numId w:val="11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Progi zwalniające w okresie od zmroku do świtu oraz w warunkach niedostatecznej widoczności muszą być oświetlone. Odległość między latarniami nie może być większa od 40 m.</w:t>
      </w: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br w:type="page"/>
      </w:r>
      <w:r w:rsidRPr="00556829">
        <w:rPr>
          <w:rFonts w:ascii="Times New Roman" w:eastAsia="Times New Roman" w:hAnsi="Times New Roman" w:cs="Times New Roman"/>
          <w:sz w:val="20"/>
          <w:szCs w:val="20"/>
          <w:lang w:eastAsia="pl-PL"/>
        </w:rPr>
        <w:lastRenderedPageBreak/>
        <w:t>ZAŁĄCZNIK 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RODZAJE  PROGÓW  ZWALNIAJĄCYCH (wg[23])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1. Progi liniowe i wyspowe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Progi liniowe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1E0971FD" wp14:editId="6B66BE64">
            <wp:extent cx="2051685" cy="1828800"/>
            <wp:effectExtent l="0" t="0" r="5715" b="0"/>
            <wp:docPr id="32"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2051685" cy="182880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 listwowy</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5FA2E71B" wp14:editId="0788DC7D">
            <wp:extent cx="1882775" cy="1913255"/>
            <wp:effectExtent l="0" t="0" r="3175" b="0"/>
            <wp:docPr id="33"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882775" cy="191325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płytowy</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Progi wyspowe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287F6D8B" wp14:editId="3B9A47EF">
            <wp:extent cx="1982470" cy="1882775"/>
            <wp:effectExtent l="0" t="0" r="0" b="3175"/>
            <wp:docPr id="34"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1982470" cy="188277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 trapezowy</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inline distT="0" distB="0" distL="0" distR="0" wp14:anchorId="28C67EE2" wp14:editId="61FE5C85">
            <wp:extent cx="1905635" cy="1882775"/>
            <wp:effectExtent l="0" t="0" r="0" b="3175"/>
            <wp:docPr id="35"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1905635" cy="188277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 łukowy</w:t>
      </w:r>
    </w:p>
    <w:p w:rsidR="00556829" w:rsidRPr="00556829" w:rsidRDefault="00556829" w:rsidP="00556829">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709" w:hanging="709"/>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Uwaga: progi wyspowe przed zastosowaniem muszą uzyskać akceptację </w:t>
      </w:r>
      <w:proofErr w:type="spellStart"/>
      <w:r w:rsidRPr="00556829">
        <w:rPr>
          <w:rFonts w:ascii="Times New Roman" w:eastAsia="Times New Roman" w:hAnsi="Times New Roman" w:cs="Times New Roman"/>
          <w:sz w:val="20"/>
          <w:szCs w:val="20"/>
          <w:lang w:eastAsia="pl-PL"/>
        </w:rPr>
        <w:t>GDDKiA</w:t>
      </w:r>
      <w:proofErr w:type="spellEnd"/>
      <w:r w:rsidRPr="00556829">
        <w:rPr>
          <w:rFonts w:ascii="Times New Roman" w:eastAsia="Times New Roman" w:hAnsi="Times New Roman" w:cs="Times New Roman"/>
          <w:sz w:val="20"/>
          <w:szCs w:val="20"/>
          <w:lang w:eastAsia="pl-PL"/>
        </w:rPr>
        <w:t xml:space="preserve"> lub wskazanej przez nią jednostki</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2. Progi liniowe o zmniejszonej szerokości (progi skrócone)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4E54EF">
      <w:pPr>
        <w:numPr>
          <w:ilvl w:val="0"/>
          <w:numId w:val="112"/>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w przekroju poprzecznym jezdni</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4830C0C0" wp14:editId="115F62BD">
            <wp:extent cx="4541520" cy="998855"/>
            <wp:effectExtent l="0" t="0" r="0" b="0"/>
            <wp:docPr id="36"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541520" cy="99885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4E54EF">
      <w:pPr>
        <w:numPr>
          <w:ilvl w:val="0"/>
          <w:numId w:val="113"/>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listwowy w planie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2B6A6F79" wp14:editId="2D4351DF">
            <wp:extent cx="4502785" cy="1467485"/>
            <wp:effectExtent l="0" t="0" r="0" b="0"/>
            <wp:docPr id="37"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20" cstate="print">
                      <a:extLst>
                        <a:ext uri="{28A0092B-C50C-407E-A947-70E740481C1C}">
                          <a14:useLocalDpi xmlns:a14="http://schemas.microsoft.com/office/drawing/2010/main" val="0"/>
                        </a:ext>
                      </a:extLst>
                    </a:blip>
                    <a:srcRect/>
                    <a:stretch>
                      <a:fillRect/>
                    </a:stretch>
                  </pic:blipFill>
                  <pic:spPr bwMode="auto">
                    <a:xfrm>
                      <a:off x="0" y="0"/>
                      <a:ext cx="4502785" cy="146748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4E54EF">
      <w:pPr>
        <w:numPr>
          <w:ilvl w:val="0"/>
          <w:numId w:val="114"/>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płytowy w planie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6DCFE83A" wp14:editId="5C0CED48">
            <wp:extent cx="4502785" cy="1621155"/>
            <wp:effectExtent l="0" t="0" r="0" b="0"/>
            <wp:docPr id="38"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502785" cy="162115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ZAŁĄCZNIK 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PROGI  ZWALNIAJĄCE  TYPU 1 i 2 (wg[23])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1. Kształt i wymiary progów liniowych typu 1</w:t>
      </w:r>
    </w:p>
    <w:p w:rsidR="00556829" w:rsidRPr="00556829" w:rsidRDefault="00556829" w:rsidP="00556829">
      <w:pPr>
        <w:overflowPunct w:val="0"/>
        <w:autoSpaceDE w:val="0"/>
        <w:autoSpaceDN w:val="0"/>
        <w:adjustRightInd w:val="0"/>
        <w:spacing w:after="0" w:line="240" w:lineRule="auto"/>
        <w:ind w:left="567"/>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(dla granicznej prędkości przejazdu 25-30 km/h)</w:t>
      </w:r>
    </w:p>
    <w:p w:rsidR="00556829" w:rsidRPr="00556829" w:rsidRDefault="00556829" w:rsidP="00556829">
      <w:pPr>
        <w:overflowPunct w:val="0"/>
        <w:autoSpaceDE w:val="0"/>
        <w:autoSpaceDN w:val="0"/>
        <w:adjustRightInd w:val="0"/>
        <w:spacing w:after="0" w:line="240" w:lineRule="auto"/>
        <w:ind w:left="567"/>
        <w:jc w:val="center"/>
        <w:rPr>
          <w:rFonts w:ascii="Times New Roman" w:eastAsia="Times New Roman" w:hAnsi="Times New Roman" w:cs="Times New Roman"/>
          <w:sz w:val="20"/>
          <w:szCs w:val="20"/>
          <w:lang w:eastAsia="pl-PL"/>
        </w:rPr>
      </w:pPr>
    </w:p>
    <w:p w:rsidR="00556829" w:rsidRPr="00556829" w:rsidRDefault="00556829" w:rsidP="004E54EF">
      <w:pPr>
        <w:numPr>
          <w:ilvl w:val="0"/>
          <w:numId w:val="115"/>
        </w:num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listwowy typu 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inline distT="0" distB="0" distL="0" distR="0" wp14:anchorId="6073136A" wp14:editId="39BCB003">
            <wp:extent cx="4080510" cy="1006475"/>
            <wp:effectExtent l="0" t="0" r="0" b="3175"/>
            <wp:docPr id="39"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22" cstate="print">
                      <a:extLst>
                        <a:ext uri="{28A0092B-C50C-407E-A947-70E740481C1C}">
                          <a14:useLocalDpi xmlns:a14="http://schemas.microsoft.com/office/drawing/2010/main" val="0"/>
                        </a:ext>
                      </a:extLst>
                    </a:blip>
                    <a:srcRect/>
                    <a:stretch>
                      <a:fillRect/>
                    </a:stretch>
                  </pic:blipFill>
                  <pic:spPr bwMode="auto">
                    <a:xfrm>
                      <a:off x="0" y="0"/>
                      <a:ext cx="4080510" cy="1006475"/>
                    </a:xfrm>
                    <a:prstGeom prst="rect">
                      <a:avLst/>
                    </a:prstGeom>
                    <a:noFill/>
                    <a:ln>
                      <a:noFill/>
                    </a:ln>
                  </pic:spPr>
                </pic:pic>
              </a:graphicData>
            </a:graphic>
          </wp:inline>
        </w:drawing>
      </w:r>
    </w:p>
    <w:p w:rsidR="00556829" w:rsidRPr="00556829" w:rsidRDefault="00556829" w:rsidP="004E54EF">
      <w:pPr>
        <w:numPr>
          <w:ilvl w:val="0"/>
          <w:numId w:val="116"/>
        </w:numPr>
        <w:overflowPunct w:val="0"/>
        <w:autoSpaceDE w:val="0"/>
        <w:autoSpaceDN w:val="0"/>
        <w:adjustRightInd w:val="0"/>
        <w:spacing w:before="240" w:after="0" w:line="240" w:lineRule="auto"/>
        <w:ind w:left="284" w:hanging="284"/>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płytowy typu 1A</w:t>
      </w:r>
      <w:r w:rsidRPr="00556829">
        <w:rPr>
          <w:rFonts w:ascii="Times New Roman" w:eastAsia="Times New Roman" w:hAnsi="Times New Roman" w:cs="Times New Roman"/>
          <w:sz w:val="20"/>
          <w:szCs w:val="20"/>
          <w:vertAlign w:val="subscript"/>
          <w:lang w:eastAsia="pl-PL"/>
        </w:rPr>
        <w:t>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5235E69B" wp14:editId="78DCA6B7">
            <wp:extent cx="4126230" cy="745490"/>
            <wp:effectExtent l="0" t="0" r="7620" b="0"/>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126230" cy="745490"/>
                    </a:xfrm>
                    <a:prstGeom prst="rect">
                      <a:avLst/>
                    </a:prstGeom>
                    <a:noFill/>
                    <a:ln>
                      <a:noFill/>
                    </a:ln>
                  </pic:spPr>
                </pic:pic>
              </a:graphicData>
            </a:graphic>
          </wp:inline>
        </w:drawing>
      </w:r>
    </w:p>
    <w:p w:rsidR="00556829" w:rsidRPr="00556829" w:rsidRDefault="00556829" w:rsidP="004E54EF">
      <w:pPr>
        <w:numPr>
          <w:ilvl w:val="0"/>
          <w:numId w:val="117"/>
        </w:numPr>
        <w:overflowPunct w:val="0"/>
        <w:autoSpaceDE w:val="0"/>
        <w:autoSpaceDN w:val="0"/>
        <w:adjustRightInd w:val="0"/>
        <w:spacing w:before="240" w:after="0" w:line="240" w:lineRule="auto"/>
        <w:ind w:left="284" w:hanging="284"/>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Próg płytowy typu 1A</w:t>
      </w:r>
      <w:r w:rsidRPr="00556829">
        <w:rPr>
          <w:rFonts w:ascii="Times New Roman" w:eastAsia="Times New Roman" w:hAnsi="Times New Roman" w:cs="Times New Roman"/>
          <w:sz w:val="20"/>
          <w:szCs w:val="20"/>
          <w:vertAlign w:val="subscript"/>
          <w:lang w:eastAsia="pl-PL"/>
        </w:rPr>
        <w:t>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1C0B0F08" wp14:editId="6F4C666B">
            <wp:extent cx="4172585" cy="1106805"/>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24" cstate="print">
                      <a:extLst>
                        <a:ext uri="{28A0092B-C50C-407E-A947-70E740481C1C}">
                          <a14:useLocalDpi xmlns:a14="http://schemas.microsoft.com/office/drawing/2010/main" val="0"/>
                        </a:ext>
                      </a:extLst>
                    </a:blip>
                    <a:srcRect/>
                    <a:stretch>
                      <a:fillRect/>
                    </a:stretch>
                  </pic:blipFill>
                  <pic:spPr bwMode="auto">
                    <a:xfrm>
                      <a:off x="0" y="0"/>
                      <a:ext cx="4172585" cy="110680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2. Kształt i wymiary progu liniowego listwowego typu 2</w:t>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(dla granicznej prędkości przejazdu 18-20 km/h)</w:t>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6101FFC5" wp14:editId="24BE0DCC">
            <wp:extent cx="2336165" cy="944880"/>
            <wp:effectExtent l="0" t="0" r="6985" b="762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5" cstate="print">
                      <a:extLst>
                        <a:ext uri="{28A0092B-C50C-407E-A947-70E740481C1C}">
                          <a14:useLocalDpi xmlns:a14="http://schemas.microsoft.com/office/drawing/2010/main" val="0"/>
                        </a:ext>
                      </a:extLst>
                    </a:blip>
                    <a:srcRect/>
                    <a:stretch>
                      <a:fillRect/>
                    </a:stretch>
                  </pic:blipFill>
                  <pic:spPr bwMode="auto">
                    <a:xfrm>
                      <a:off x="0" y="0"/>
                      <a:ext cx="2336165" cy="94488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ZAŁĄCZNIK 4</w:t>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OZNAKOWANIE  PROGÓW  ZWALNIAJĄCYCH (wg [23])</w:t>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1. Znaki drogowe pionowe</w:t>
      </w:r>
    </w:p>
    <w:p w:rsidR="00556829" w:rsidRPr="00556829" w:rsidRDefault="00556829" w:rsidP="00556829">
      <w:pPr>
        <w:overflowPunct w:val="0"/>
        <w:autoSpaceDE w:val="0"/>
        <w:autoSpaceDN w:val="0"/>
        <w:adjustRightInd w:val="0"/>
        <w:spacing w:after="0" w:line="240" w:lineRule="auto"/>
        <w:ind w:left="567" w:hanging="567"/>
        <w:jc w:val="center"/>
        <w:rPr>
          <w:rFonts w:ascii="Times New Roman" w:eastAsia="Times New Roman" w:hAnsi="Times New Roman" w:cs="Times New Roman"/>
          <w:sz w:val="20"/>
          <w:szCs w:val="20"/>
          <w:lang w:eastAsia="pl-PL"/>
        </w:rPr>
      </w:pPr>
    </w:p>
    <w:p w:rsidR="00556829" w:rsidRPr="00556829" w:rsidRDefault="00556829" w:rsidP="004E54EF">
      <w:pPr>
        <w:numPr>
          <w:ilvl w:val="0"/>
          <w:numId w:val="118"/>
        </w:numPr>
        <w:overflowPunct w:val="0"/>
        <w:autoSpaceDE w:val="0"/>
        <w:autoSpaceDN w:val="0"/>
        <w:adjustRightInd w:val="0"/>
        <w:spacing w:after="0" w:line="240" w:lineRule="auto"/>
        <w:ind w:left="0" w:firstLine="1"/>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przed progiem typu 1</w:t>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b. przed progiem typu 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48906A5C" wp14:editId="674D2423">
            <wp:extent cx="2451100" cy="2312670"/>
            <wp:effectExtent l="0" t="0" r="6350"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2451100" cy="231267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Rys. 2. Oznakowanie poziome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7A39D978" wp14:editId="1858C70F">
            <wp:extent cx="4349115" cy="2359025"/>
            <wp:effectExtent l="0" t="0" r="0" b="3175"/>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27" cstate="print">
                      <a:extLst>
                        <a:ext uri="{28A0092B-C50C-407E-A947-70E740481C1C}">
                          <a14:useLocalDpi xmlns:a14="http://schemas.microsoft.com/office/drawing/2010/main" val="0"/>
                        </a:ext>
                      </a:extLst>
                    </a:blip>
                    <a:srcRect/>
                    <a:stretch>
                      <a:fillRect/>
                    </a:stretch>
                  </pic:blipFill>
                  <pic:spPr bwMode="auto">
                    <a:xfrm>
                      <a:off x="0" y="0"/>
                      <a:ext cx="4349115" cy="2359025"/>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ind w:left="709"/>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 progu typu 1</w:t>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b. progu typu 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ZAŁĄCZNIK 5</w:t>
      </w: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NAJCZĘŚCIEJ  STOSOWANE  KONSTRUKCJE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PROGÓW  ZWALNIAJĄCYCH</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2693"/>
        <w:gridCol w:w="4321"/>
      </w:tblGrid>
      <w:tr w:rsidR="00556829" w:rsidRPr="00556829" w:rsidTr="00556829">
        <w:tc>
          <w:tcPr>
            <w:tcW w:w="496"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Lp.</w:t>
            </w:r>
          </w:p>
        </w:tc>
        <w:tc>
          <w:tcPr>
            <w:tcW w:w="2693"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 konstrukcji</w:t>
            </w:r>
          </w:p>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progu zwalniającego</w:t>
            </w:r>
          </w:p>
        </w:tc>
        <w:tc>
          <w:tcPr>
            <w:tcW w:w="4321"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Wymagania wobec materiałów</w:t>
            </w:r>
          </w:p>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 konstrukcji nawierzchni wg</w:t>
            </w:r>
          </w:p>
        </w:tc>
      </w:tr>
      <w:tr w:rsidR="00556829" w:rsidRPr="00556829" w:rsidTr="00556829">
        <w:tc>
          <w:tcPr>
            <w:tcW w:w="496"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w:t>
            </w:r>
          </w:p>
        </w:tc>
        <w:tc>
          <w:tcPr>
            <w:tcW w:w="269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betonowej kostki brukowej</w:t>
            </w:r>
          </w:p>
        </w:tc>
        <w:tc>
          <w:tcPr>
            <w:tcW w:w="4321"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 D-05.03.23a Nawierzchnia z betonowej kostki brukowej dla dróg i ulic lokalnych oraz placów  i chodników [19]</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klinkierowa</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 D-05.03.02 Nawierzchnia klinkierowa [13]</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kostki kamiennej</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 D-05.03.01 Nawierzchnia z kostki kamiennej [12]</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płyt beto-nowych (np. sześciokątnych)</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 D-05.03.03 Nawierzchnia z płyt betonowych [14]</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5</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asfaltu lanego</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 D-05.03.07 Nawierzchnia z asfaltu lanego [17]</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6</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mieszanek mineralno-asfaltowych  „na zimno”</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OST D-05.03.06 Nawierzchnia z mieszanek </w:t>
            </w:r>
            <w:proofErr w:type="spellStart"/>
            <w:r w:rsidRPr="00556829">
              <w:rPr>
                <w:rFonts w:ascii="Times New Roman" w:eastAsia="Times New Roman" w:hAnsi="Times New Roman" w:cs="Times New Roman"/>
                <w:sz w:val="20"/>
                <w:szCs w:val="20"/>
                <w:lang w:eastAsia="pl-PL"/>
              </w:rPr>
              <w:t>mine</w:t>
            </w:r>
            <w:proofErr w:type="spellEnd"/>
            <w:r w:rsidRPr="00556829">
              <w:rPr>
                <w:rFonts w:ascii="Times New Roman" w:eastAsia="Times New Roman" w:hAnsi="Times New Roman" w:cs="Times New Roman"/>
                <w:sz w:val="20"/>
                <w:szCs w:val="20"/>
                <w:lang w:eastAsia="pl-PL"/>
              </w:rPr>
              <w:t>-</w:t>
            </w:r>
            <w:proofErr w:type="spellStart"/>
            <w:r w:rsidRPr="00556829">
              <w:rPr>
                <w:rFonts w:ascii="Times New Roman" w:eastAsia="Times New Roman" w:hAnsi="Times New Roman" w:cs="Times New Roman"/>
                <w:sz w:val="20"/>
                <w:szCs w:val="20"/>
                <w:lang w:eastAsia="pl-PL"/>
              </w:rPr>
              <w:t>ralno</w:t>
            </w:r>
            <w:proofErr w:type="spellEnd"/>
            <w:r w:rsidRPr="00556829">
              <w:rPr>
                <w:rFonts w:ascii="Times New Roman" w:eastAsia="Times New Roman" w:hAnsi="Times New Roman" w:cs="Times New Roman"/>
                <w:sz w:val="20"/>
                <w:szCs w:val="20"/>
                <w:lang w:eastAsia="pl-PL"/>
              </w:rPr>
              <w:t>-asfaltowych wytwarzanych i wbudowywanych na zimno [16]</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7</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asfaltowego</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OST D-05.03.05 Nawierzchnia z betonu </w:t>
            </w:r>
            <w:proofErr w:type="spellStart"/>
            <w:r w:rsidRPr="00556829">
              <w:rPr>
                <w:rFonts w:ascii="Times New Roman" w:eastAsia="Times New Roman" w:hAnsi="Times New Roman" w:cs="Times New Roman"/>
                <w:sz w:val="20"/>
                <w:szCs w:val="20"/>
                <w:lang w:eastAsia="pl-PL"/>
              </w:rPr>
              <w:t>asfal-towego</w:t>
            </w:r>
            <w:proofErr w:type="spellEnd"/>
            <w:r w:rsidRPr="00556829">
              <w:rPr>
                <w:rFonts w:ascii="Times New Roman" w:eastAsia="Times New Roman" w:hAnsi="Times New Roman" w:cs="Times New Roman"/>
                <w:sz w:val="20"/>
                <w:szCs w:val="20"/>
                <w:lang w:eastAsia="pl-PL"/>
              </w:rPr>
              <w:t xml:space="preserve"> [15]</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8</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betonu cementowego</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OST D-05.03.04 Nawierzchnia z betonu </w:t>
            </w:r>
            <w:proofErr w:type="spellStart"/>
            <w:r w:rsidRPr="00556829">
              <w:rPr>
                <w:rFonts w:ascii="Times New Roman" w:eastAsia="Times New Roman" w:hAnsi="Times New Roman" w:cs="Times New Roman"/>
                <w:sz w:val="20"/>
                <w:szCs w:val="20"/>
                <w:lang w:eastAsia="pl-PL"/>
              </w:rPr>
              <w:t>cemento-wego</w:t>
            </w:r>
            <w:proofErr w:type="spellEnd"/>
            <w:r w:rsidRPr="00556829">
              <w:rPr>
                <w:rFonts w:ascii="Times New Roman" w:eastAsia="Times New Roman" w:hAnsi="Times New Roman" w:cs="Times New Roman"/>
                <w:sz w:val="20"/>
                <w:szCs w:val="20"/>
                <w:lang w:eastAsia="pl-PL"/>
              </w:rPr>
              <w:t xml:space="preserve"> dla dróg o ruchu lekkim [18]</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9</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progu mieszana, z różnych materiałów, np. część powierzchni najazdowej i zjazdowej progu jest asfaltowa, a pozostała - z kostki, klinkieru, betonu itp.</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OST wymienionych w lp. 1</w:t>
            </w:r>
            <w:r w:rsidRPr="00556829">
              <w:rPr>
                <w:rFonts w:ascii="Times New Roman" w:eastAsia="Times New Roman" w:hAnsi="Times New Roman" w:cs="Times New Roman"/>
                <w:sz w:val="20"/>
                <w:szCs w:val="20"/>
                <w:lang w:eastAsia="pl-PL"/>
              </w:rPr>
              <w:sym w:font="Symbol" w:char="F0B8"/>
            </w:r>
            <w:r w:rsidRPr="00556829">
              <w:rPr>
                <w:rFonts w:ascii="Times New Roman" w:eastAsia="Times New Roman" w:hAnsi="Times New Roman" w:cs="Times New Roman"/>
                <w:sz w:val="20"/>
                <w:szCs w:val="20"/>
                <w:lang w:eastAsia="pl-PL"/>
              </w:rPr>
              <w:t xml:space="preserve">8 i ewentualnie innych OST, a także norm, wytycznych </w:t>
            </w:r>
            <w:proofErr w:type="spellStart"/>
            <w:r w:rsidRPr="00556829">
              <w:rPr>
                <w:rFonts w:ascii="Times New Roman" w:eastAsia="Times New Roman" w:hAnsi="Times New Roman" w:cs="Times New Roman"/>
                <w:sz w:val="20"/>
                <w:szCs w:val="20"/>
                <w:lang w:eastAsia="pl-PL"/>
              </w:rPr>
              <w:t>IBDiM</w:t>
            </w:r>
            <w:proofErr w:type="spellEnd"/>
            <w:r w:rsidRPr="00556829">
              <w:rPr>
                <w:rFonts w:ascii="Times New Roman" w:eastAsia="Times New Roman" w:hAnsi="Times New Roman" w:cs="Times New Roman"/>
                <w:sz w:val="20"/>
                <w:szCs w:val="20"/>
                <w:lang w:eastAsia="pl-PL"/>
              </w:rPr>
              <w:t xml:space="preserve">           i opracowań indywidualnych</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Nawierzchnia z prefabrykatów betonowych i żelbetowych</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aprobaty technicznej</w:t>
            </w:r>
          </w:p>
        </w:tc>
      </w:tr>
      <w:tr w:rsidR="00556829" w:rsidRPr="00556829" w:rsidTr="00556829">
        <w:tc>
          <w:tcPr>
            <w:tcW w:w="49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11</w:t>
            </w:r>
          </w:p>
        </w:tc>
        <w:tc>
          <w:tcPr>
            <w:tcW w:w="269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Gotowe wyroby z tworzyw sztucznych, mieszanek gumo-</w:t>
            </w:r>
            <w:proofErr w:type="spellStart"/>
            <w:r w:rsidRPr="00556829">
              <w:rPr>
                <w:rFonts w:ascii="Times New Roman" w:eastAsia="Times New Roman" w:hAnsi="Times New Roman" w:cs="Times New Roman"/>
                <w:sz w:val="20"/>
                <w:szCs w:val="20"/>
                <w:lang w:eastAsia="pl-PL"/>
              </w:rPr>
              <w:t>wych</w:t>
            </w:r>
            <w:proofErr w:type="spellEnd"/>
            <w:r w:rsidRPr="00556829">
              <w:rPr>
                <w:rFonts w:ascii="Times New Roman" w:eastAsia="Times New Roman" w:hAnsi="Times New Roman" w:cs="Times New Roman"/>
                <w:sz w:val="20"/>
                <w:szCs w:val="20"/>
                <w:lang w:eastAsia="pl-PL"/>
              </w:rPr>
              <w:t xml:space="preserve">, materiałów </w:t>
            </w:r>
            <w:proofErr w:type="spellStart"/>
            <w:r w:rsidRPr="00556829">
              <w:rPr>
                <w:rFonts w:ascii="Times New Roman" w:eastAsia="Times New Roman" w:hAnsi="Times New Roman" w:cs="Times New Roman"/>
                <w:sz w:val="20"/>
                <w:szCs w:val="20"/>
                <w:lang w:eastAsia="pl-PL"/>
              </w:rPr>
              <w:t>termoplas</w:t>
            </w:r>
            <w:proofErr w:type="spellEnd"/>
            <w:r w:rsidRPr="00556829">
              <w:rPr>
                <w:rFonts w:ascii="Times New Roman" w:eastAsia="Times New Roman" w:hAnsi="Times New Roman" w:cs="Times New Roman"/>
                <w:sz w:val="20"/>
                <w:szCs w:val="20"/>
                <w:lang w:eastAsia="pl-PL"/>
              </w:rPr>
              <w:t>-tycznych itp.</w:t>
            </w:r>
          </w:p>
        </w:tc>
        <w:tc>
          <w:tcPr>
            <w:tcW w:w="43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aprobaty technicznej</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br w:type="page"/>
      </w:r>
      <w:r w:rsidRPr="00556829">
        <w:rPr>
          <w:rFonts w:ascii="Times New Roman" w:eastAsia="Times New Roman" w:hAnsi="Times New Roman" w:cs="Times New Roman"/>
          <w:sz w:val="20"/>
          <w:szCs w:val="20"/>
          <w:lang w:eastAsia="pl-PL"/>
        </w:rPr>
        <w:lastRenderedPageBreak/>
        <w:t>ZAŁĄCZNIK 6</w:t>
      </w: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PRZYKŁADY  PROGÓW  PODRZUTOWYCH  Z  TWORZYW  </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WYKONANYCH  PRZEZ  RÓŻNYCH  KRAJOWYCH  PRODUCENTÓW</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1. Widok ogólny progu podrzutowego</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7840611A" wp14:editId="58DA2904">
            <wp:extent cx="2074545" cy="1513840"/>
            <wp:effectExtent l="0" t="0" r="1905" b="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8" cstate="print">
                      <a:extLst>
                        <a:ext uri="{28A0092B-C50C-407E-A947-70E740481C1C}">
                          <a14:useLocalDpi xmlns:a14="http://schemas.microsoft.com/office/drawing/2010/main" val="0"/>
                        </a:ext>
                      </a:extLst>
                    </a:blip>
                    <a:srcRect/>
                    <a:stretch>
                      <a:fillRect/>
                    </a:stretch>
                  </pic:blipFill>
                  <pic:spPr bwMode="auto">
                    <a:xfrm>
                      <a:off x="0" y="0"/>
                      <a:ext cx="2074545" cy="151384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Rys. 2. Próg typu </w:t>
      </w:r>
      <w:proofErr w:type="spellStart"/>
      <w:r w:rsidRPr="00556829">
        <w:rPr>
          <w:rFonts w:ascii="Times New Roman" w:eastAsia="Times New Roman" w:hAnsi="Times New Roman" w:cs="Times New Roman"/>
          <w:sz w:val="20"/>
          <w:szCs w:val="20"/>
          <w:lang w:eastAsia="pl-PL"/>
        </w:rPr>
        <w:t>listowowego</w:t>
      </w:r>
      <w:proofErr w:type="spellEnd"/>
      <w:r w:rsidRPr="00556829">
        <w:rPr>
          <w:rFonts w:ascii="Times New Roman" w:eastAsia="Times New Roman" w:hAnsi="Times New Roman" w:cs="Times New Roman"/>
          <w:sz w:val="20"/>
          <w:szCs w:val="20"/>
          <w:lang w:eastAsia="pl-PL"/>
        </w:rPr>
        <w:t xml:space="preserve"> długości 400 mm i wysokości 50 mm</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  Element skrajny szerokości 480 mm</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49BAA97D" wp14:editId="1904EBA4">
            <wp:extent cx="2251710" cy="261239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9" cstate="print">
                      <a:extLst>
                        <a:ext uri="{28A0092B-C50C-407E-A947-70E740481C1C}">
                          <a14:useLocalDpi xmlns:a14="http://schemas.microsoft.com/office/drawing/2010/main" val="0"/>
                        </a:ext>
                      </a:extLst>
                    </a:blip>
                    <a:srcRect/>
                    <a:stretch>
                      <a:fillRect/>
                    </a:stretch>
                  </pic:blipFill>
                  <pic:spPr bwMode="auto">
                    <a:xfrm>
                      <a:off x="0" y="0"/>
                      <a:ext cx="2251710" cy="261239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ind w:left="214" w:hanging="214"/>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ind w:left="214" w:hanging="214"/>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Element środkowy szerokości 480 mm</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object w:dxaOrig="3510" w:dyaOrig="3705">
          <v:shape id="_x0000_i1027" type="#_x0000_t75" style="width:175.45pt;height:185.05pt" o:ole="" o:allowoverlap="f">
            <v:imagedata r:id="rId230" o:title=""/>
          </v:shape>
          <o:OLEObject Type="Embed" ProgID="Word.Document.8" ShapeID="_x0000_i1027" DrawAspect="Content" ObjectID="_1487752421" r:id="rId231"/>
        </w:objec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3. Próg typu listwowego długości 900 mm i wysokości 50 mm</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bl>
      <w:tblPr>
        <w:tblW w:w="0" w:type="auto"/>
        <w:jc w:val="center"/>
        <w:tblInd w:w="-17" w:type="dxa"/>
        <w:tblCellMar>
          <w:left w:w="70" w:type="dxa"/>
          <w:right w:w="70" w:type="dxa"/>
        </w:tblCellMar>
        <w:tblLook w:val="04A0" w:firstRow="1" w:lastRow="0" w:firstColumn="1" w:lastColumn="0" w:noHBand="0" w:noVBand="1"/>
      </w:tblPr>
      <w:tblGrid>
        <w:gridCol w:w="3179"/>
        <w:gridCol w:w="3251"/>
      </w:tblGrid>
      <w:tr w:rsidR="00556829" w:rsidRPr="00556829" w:rsidTr="00556829">
        <w:trPr>
          <w:trHeight w:val="1620"/>
          <w:jc w:val="center"/>
        </w:trPr>
        <w:tc>
          <w:tcPr>
            <w:tcW w:w="0" w:type="auto"/>
            <w:vMerge w:val="restart"/>
            <w:hideMark/>
          </w:tcPr>
          <w:p w:rsidR="00556829" w:rsidRPr="00556829" w:rsidRDefault="00556829" w:rsidP="00556829">
            <w:pPr>
              <w:overflowPunct w:val="0"/>
              <w:autoSpaceDE w:val="0"/>
              <w:autoSpaceDN w:val="0"/>
              <w:adjustRightInd w:val="0"/>
              <w:spacing w:after="0" w:line="240" w:lineRule="auto"/>
              <w:ind w:left="9"/>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inline distT="0" distB="0" distL="0" distR="0" wp14:anchorId="3A78A518" wp14:editId="41624CC8">
                  <wp:extent cx="1920875" cy="2574290"/>
                  <wp:effectExtent l="0" t="0" r="3175" b="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2" cstate="print">
                            <a:extLst>
                              <a:ext uri="{28A0092B-C50C-407E-A947-70E740481C1C}">
                                <a14:useLocalDpi xmlns:a14="http://schemas.microsoft.com/office/drawing/2010/main" val="0"/>
                              </a:ext>
                            </a:extLst>
                          </a:blip>
                          <a:srcRect/>
                          <a:stretch>
                            <a:fillRect/>
                          </a:stretch>
                        </pic:blipFill>
                        <pic:spPr bwMode="auto">
                          <a:xfrm>
                            <a:off x="0" y="0"/>
                            <a:ext cx="1920875" cy="257429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ind w:left="9"/>
              <w:jc w:val="center"/>
              <w:rPr>
                <w:rFonts w:ascii="Times New Roman" w:eastAsia="Times New Roman" w:hAnsi="Times New Roman" w:cs="Times New Roman"/>
                <w:sz w:val="20"/>
                <w:szCs w:val="20"/>
                <w:lang w:eastAsia="pl-PL"/>
              </w:rPr>
            </w:pPr>
          </w:p>
        </w:tc>
        <w:tc>
          <w:tcPr>
            <w:tcW w:w="0" w:type="auto"/>
            <w:vAlign w:val="center"/>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Element środkowy szerokości 500 mm</w:t>
            </w:r>
          </w:p>
        </w:tc>
      </w:tr>
      <w:tr w:rsidR="00556829" w:rsidRPr="00556829" w:rsidTr="00556829">
        <w:trPr>
          <w:trHeight w:val="705"/>
          <w:jc w:val="center"/>
        </w:trPr>
        <w:tc>
          <w:tcPr>
            <w:tcW w:w="0" w:type="auto"/>
            <w:vMerge/>
            <w:vAlign w:val="center"/>
            <w:hideMark/>
          </w:tcPr>
          <w:p w:rsidR="00556829" w:rsidRPr="00556829" w:rsidRDefault="00556829" w:rsidP="00556829">
            <w:pPr>
              <w:spacing w:after="0" w:line="240" w:lineRule="auto"/>
              <w:rPr>
                <w:rFonts w:ascii="Times New Roman" w:eastAsia="Times New Roman" w:hAnsi="Times New Roman" w:cs="Times New Roman"/>
                <w:sz w:val="20"/>
                <w:szCs w:val="20"/>
                <w:lang w:eastAsia="pl-PL"/>
              </w:rPr>
            </w:pPr>
          </w:p>
        </w:tc>
        <w:tc>
          <w:tcPr>
            <w:tcW w:w="0" w:type="auto"/>
            <w:vAlign w:val="center"/>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Przekrój poprzeczny</w:t>
            </w:r>
          </w:p>
        </w:tc>
      </w:tr>
      <w:tr w:rsidR="00556829" w:rsidRPr="00556829" w:rsidTr="00556829">
        <w:trPr>
          <w:trHeight w:val="1920"/>
          <w:jc w:val="center"/>
        </w:trPr>
        <w:tc>
          <w:tcPr>
            <w:tcW w:w="0" w:type="auto"/>
            <w:vMerge/>
            <w:vAlign w:val="center"/>
            <w:hideMark/>
          </w:tcPr>
          <w:p w:rsidR="00556829" w:rsidRPr="00556829" w:rsidRDefault="00556829" w:rsidP="00556829">
            <w:pPr>
              <w:spacing w:after="0" w:line="240" w:lineRule="auto"/>
              <w:rPr>
                <w:rFonts w:ascii="Times New Roman" w:eastAsia="Times New Roman" w:hAnsi="Times New Roman" w:cs="Times New Roman"/>
                <w:sz w:val="20"/>
                <w:szCs w:val="20"/>
                <w:lang w:eastAsia="pl-PL"/>
              </w:rPr>
            </w:pPr>
          </w:p>
        </w:tc>
        <w:tc>
          <w:tcPr>
            <w:tcW w:w="0" w:type="auto"/>
            <w:vAlign w:val="center"/>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Element skrajny szerokości 450 mm</w:t>
            </w:r>
          </w:p>
        </w:tc>
      </w:tr>
    </w:tbl>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4. Przykład umocowania progu do nawierzchni jezdni</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71004D51" wp14:editId="33A318BC">
            <wp:extent cx="3726815" cy="1506220"/>
            <wp:effectExtent l="0" t="0" r="6985"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3726815" cy="150622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Szczegół A</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inline distT="0" distB="0" distL="0" distR="0" wp14:anchorId="10440628" wp14:editId="1CACF24B">
            <wp:extent cx="1990090" cy="1221740"/>
            <wp:effectExtent l="0" t="0" r="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1990090" cy="1221740"/>
                    </a:xfrm>
                    <a:prstGeom prst="rect">
                      <a:avLst/>
                    </a:prstGeom>
                    <a:noFill/>
                    <a:ln>
                      <a:noFill/>
                    </a:ln>
                  </pic:spPr>
                </pic:pic>
              </a:graphicData>
            </a:graphic>
          </wp:inline>
        </w:drawing>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Oznaczenia:</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1. Element progu, 2. Wkręty kotwiące </w:t>
      </w:r>
      <w:r w:rsidRPr="00556829">
        <w:rPr>
          <w:rFonts w:ascii="Times New Roman" w:eastAsia="Times New Roman" w:hAnsi="Times New Roman" w:cs="Times New Roman"/>
          <w:sz w:val="20"/>
          <w:szCs w:val="20"/>
          <w:lang w:eastAsia="pl-PL"/>
        </w:rPr>
        <w:sym w:font="Symbol" w:char="F0C6"/>
      </w:r>
      <w:r w:rsidRPr="00556829">
        <w:rPr>
          <w:rFonts w:ascii="Times New Roman" w:eastAsia="Times New Roman" w:hAnsi="Times New Roman" w:cs="Times New Roman"/>
          <w:sz w:val="20"/>
          <w:szCs w:val="20"/>
          <w:lang w:eastAsia="pl-PL"/>
        </w:rPr>
        <w:t xml:space="preserve"> 10 mm x 100 mm, 3. Podkładka stalowa ocynkowana </w:t>
      </w:r>
      <w:r w:rsidRPr="00556829">
        <w:rPr>
          <w:rFonts w:ascii="Times New Roman" w:eastAsia="Times New Roman" w:hAnsi="Times New Roman" w:cs="Times New Roman"/>
          <w:sz w:val="20"/>
          <w:szCs w:val="20"/>
          <w:lang w:eastAsia="pl-PL"/>
        </w:rPr>
        <w:sym w:font="Symbol" w:char="F0C6"/>
      </w:r>
      <w:r w:rsidRPr="00556829">
        <w:rPr>
          <w:rFonts w:ascii="Times New Roman" w:eastAsia="Times New Roman" w:hAnsi="Times New Roman" w:cs="Times New Roman"/>
          <w:sz w:val="20"/>
          <w:szCs w:val="20"/>
          <w:lang w:eastAsia="pl-PL"/>
        </w:rPr>
        <w:t xml:space="preserve"> 60 mm x 12 mm x 3 mm, 4. Kołek rozporowy </w:t>
      </w:r>
      <w:r w:rsidRPr="00556829">
        <w:rPr>
          <w:rFonts w:ascii="Times New Roman" w:eastAsia="Times New Roman" w:hAnsi="Times New Roman" w:cs="Times New Roman"/>
          <w:sz w:val="20"/>
          <w:szCs w:val="20"/>
          <w:lang w:eastAsia="pl-PL"/>
        </w:rPr>
        <w:sym w:font="Symbol" w:char="F0C6"/>
      </w:r>
      <w:r w:rsidRPr="00556829">
        <w:rPr>
          <w:rFonts w:ascii="Times New Roman" w:eastAsia="Times New Roman" w:hAnsi="Times New Roman" w:cs="Times New Roman"/>
          <w:sz w:val="20"/>
          <w:szCs w:val="20"/>
          <w:lang w:eastAsia="pl-PL"/>
        </w:rPr>
        <w:t xml:space="preserve"> 14 mm, 5. Warstwa nawierzchni, 6. Podbudowa</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ZAŁĄCZNIK 7</w:t>
      </w:r>
    </w:p>
    <w:p w:rsidR="00556829" w:rsidRPr="00556829" w:rsidRDefault="00556829" w:rsidP="00556829">
      <w:pPr>
        <w:overflowPunct w:val="0"/>
        <w:autoSpaceDE w:val="0"/>
        <w:autoSpaceDN w:val="0"/>
        <w:adjustRightInd w:val="0"/>
        <w:spacing w:after="0" w:line="240" w:lineRule="auto"/>
        <w:jc w:val="right"/>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PRZYKŁADY  KONSTRUKCJI  PROGÓW  ZWALNIAJĄCYCH</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Z  BETONOWEJ  KOSTKI  BRUKOWEJ, </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WYKONYWANYCH  RAZEM  Z BUDOWĄ  NAWIERZCHNI</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(Wg „Wytycznych projektowania skrzyżowań drogowych, cz. 1”, GDDP, 2001 [24])</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bl>
      <w:tblPr>
        <w:tblW w:w="0" w:type="auto"/>
        <w:jc w:val="center"/>
        <w:tblCellMar>
          <w:left w:w="70" w:type="dxa"/>
          <w:right w:w="70" w:type="dxa"/>
        </w:tblCellMar>
        <w:tblLook w:val="04A0" w:firstRow="1" w:lastRow="0" w:firstColumn="1" w:lastColumn="0" w:noHBand="0" w:noVBand="1"/>
      </w:tblPr>
      <w:tblGrid>
        <w:gridCol w:w="4700"/>
        <w:gridCol w:w="3756"/>
      </w:tblGrid>
      <w:tr w:rsidR="00556829" w:rsidRPr="00556829" w:rsidTr="00556829">
        <w:trPr>
          <w:trHeight w:val="2190"/>
          <w:jc w:val="center"/>
        </w:trPr>
        <w:tc>
          <w:tcPr>
            <w:tcW w:w="4685" w:type="dxa"/>
            <w:vMerge w:val="restart"/>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inline distT="0" distB="0" distL="0" distR="0" wp14:anchorId="0390AC28" wp14:editId="60293161">
                  <wp:extent cx="2889250" cy="2750820"/>
                  <wp:effectExtent l="0" t="0" r="6350" b="0"/>
                  <wp:docPr id="50" name="Obraz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2889250" cy="2750820"/>
                          </a:xfrm>
                          <a:prstGeom prst="rect">
                            <a:avLst/>
                          </a:prstGeom>
                          <a:noFill/>
                          <a:ln>
                            <a:noFill/>
                          </a:ln>
                        </pic:spPr>
                      </pic:pic>
                    </a:graphicData>
                  </a:graphic>
                </wp:inline>
              </w:drawing>
            </w:r>
          </w:p>
        </w:tc>
        <w:tc>
          <w:tcPr>
            <w:tcW w:w="3756" w:type="dxa"/>
            <w:vAlign w:val="center"/>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  bez pogrubienia podbudowy (z dostosowaniem jej do kształtu progu)</w:t>
            </w:r>
          </w:p>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p>
        </w:tc>
      </w:tr>
      <w:tr w:rsidR="00556829" w:rsidRPr="00556829" w:rsidTr="00556829">
        <w:trPr>
          <w:trHeight w:val="2145"/>
          <w:jc w:val="center"/>
        </w:trPr>
        <w:tc>
          <w:tcPr>
            <w:tcW w:w="0" w:type="auto"/>
            <w:vMerge/>
            <w:vAlign w:val="center"/>
            <w:hideMark/>
          </w:tcPr>
          <w:p w:rsidR="00556829" w:rsidRPr="00556829" w:rsidRDefault="00556829" w:rsidP="00556829">
            <w:pPr>
              <w:spacing w:after="0" w:line="240" w:lineRule="auto"/>
              <w:rPr>
                <w:rFonts w:ascii="Times New Roman" w:eastAsia="Times New Roman" w:hAnsi="Times New Roman" w:cs="Times New Roman"/>
                <w:sz w:val="20"/>
                <w:szCs w:val="20"/>
                <w:lang w:eastAsia="pl-PL"/>
              </w:rPr>
            </w:pPr>
          </w:p>
        </w:tc>
        <w:tc>
          <w:tcPr>
            <w:tcW w:w="3756" w:type="dxa"/>
            <w:vAlign w:val="center"/>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z pogrubieniem podbudowy</w:t>
            </w:r>
          </w:p>
        </w:tc>
      </w:tr>
    </w:tbl>
    <w:p w:rsidR="00556829" w:rsidRDefault="00556829" w:rsidP="009456BD">
      <w:pPr>
        <w:numPr>
          <w:ilvl w:val="12"/>
          <w:numId w:val="0"/>
        </w:numPr>
        <w:overflowPunct w:val="0"/>
        <w:autoSpaceDE w:val="0"/>
        <w:autoSpaceDN w:val="0"/>
        <w:adjustRightInd w:val="0"/>
        <w:spacing w:after="0" w:line="240" w:lineRule="auto"/>
        <w:jc w:val="both"/>
      </w:pPr>
    </w:p>
    <w:p w:rsidR="00556829" w:rsidRDefault="00556829">
      <w:r>
        <w:br w:type="page"/>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b/>
          <w:sz w:val="28"/>
          <w:szCs w:val="20"/>
          <w:lang w:eastAsia="pl-PL"/>
        </w:rPr>
        <w:lastRenderedPageBreak/>
        <w:t>D - 08.01.01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556829">
        <w:rPr>
          <w:rFonts w:ascii="Times New Roman" w:eastAsia="Times New Roman" w:hAnsi="Times New Roman" w:cs="Times New Roman"/>
          <w:b/>
          <w:sz w:val="28"/>
          <w:szCs w:val="20"/>
          <w:lang w:eastAsia="pl-PL"/>
        </w:rPr>
        <w:t>KRAWĘŻNIKI  BETONOWE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SPIS  TREŚCI</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D-08.01.01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KRAWĘŻNIKI  BETONOWE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36" w:anchor="_1._WSTĘP" w:history="1">
        <w:r w:rsidR="00556829" w:rsidRPr="00556829">
          <w:rPr>
            <w:rFonts w:ascii="Times New Roman" w:eastAsia="Times New Roman" w:hAnsi="Times New Roman" w:cs="Times New Roman"/>
            <w:b/>
            <w:caps/>
            <w:color w:val="000080"/>
            <w:sz w:val="20"/>
            <w:szCs w:val="20"/>
            <w:u w:val="single"/>
            <w:lang w:eastAsia="pl-PL"/>
          </w:rPr>
          <w:t>1. WSTĘP</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37" w:anchor="_2._MATERIAŁY" w:history="1">
        <w:r w:rsidR="00556829" w:rsidRPr="00556829">
          <w:rPr>
            <w:rFonts w:ascii="Times New Roman" w:eastAsia="Times New Roman" w:hAnsi="Times New Roman" w:cs="Times New Roman"/>
            <w:b/>
            <w:caps/>
            <w:color w:val="000080"/>
            <w:sz w:val="20"/>
            <w:szCs w:val="20"/>
            <w:u w:val="single"/>
            <w:lang w:eastAsia="pl-PL"/>
          </w:rPr>
          <w:t>2. MATERIAŁY</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38" w:anchor="_3._SPRZĘT" w:history="1">
        <w:r w:rsidR="00556829" w:rsidRPr="00556829">
          <w:rPr>
            <w:rFonts w:ascii="Times New Roman" w:eastAsia="Times New Roman" w:hAnsi="Times New Roman" w:cs="Times New Roman"/>
            <w:b/>
            <w:caps/>
            <w:color w:val="000080"/>
            <w:sz w:val="20"/>
            <w:szCs w:val="20"/>
            <w:u w:val="single"/>
            <w:lang w:eastAsia="pl-PL"/>
          </w:rPr>
          <w:t>3. SPRZĘT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39" w:anchor="_4._TRANSPORT" w:history="1">
        <w:r w:rsidR="00556829" w:rsidRPr="00556829">
          <w:rPr>
            <w:rFonts w:ascii="Times New Roman" w:eastAsia="Times New Roman" w:hAnsi="Times New Roman" w:cs="Times New Roman"/>
            <w:b/>
            <w:caps/>
            <w:color w:val="000080"/>
            <w:sz w:val="20"/>
            <w:szCs w:val="20"/>
            <w:u w:val="single"/>
            <w:lang w:eastAsia="pl-PL"/>
          </w:rPr>
          <w:t>4. TRANSPORT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40" w:anchor="_5._WYKONANIE_ROBÓT" w:history="1">
        <w:r w:rsidR="00556829" w:rsidRPr="00556829">
          <w:rPr>
            <w:rFonts w:ascii="Times New Roman" w:eastAsia="Times New Roman" w:hAnsi="Times New Roman" w:cs="Times New Roman"/>
            <w:b/>
            <w:caps/>
            <w:color w:val="000080"/>
            <w:sz w:val="20"/>
            <w:szCs w:val="20"/>
            <w:u w:val="single"/>
            <w:lang w:eastAsia="pl-PL"/>
          </w:rPr>
          <w:t>5. WYKONANIE ROBÓT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41" w:anchor="_6._kontrola_jakości" w:history="1">
        <w:r w:rsidR="00556829" w:rsidRPr="00556829">
          <w:rPr>
            <w:rFonts w:ascii="Times New Roman" w:eastAsia="Times New Roman" w:hAnsi="Times New Roman" w:cs="Times New Roman"/>
            <w:b/>
            <w:caps/>
            <w:color w:val="000080"/>
            <w:sz w:val="20"/>
            <w:szCs w:val="20"/>
            <w:u w:val="single"/>
            <w:lang w:eastAsia="pl-PL"/>
          </w:rPr>
          <w:t>6. kontrola jakości robót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42" w:anchor="_7._OBMIAR_ROBÓT" w:history="1">
        <w:r w:rsidR="00556829" w:rsidRPr="00556829">
          <w:rPr>
            <w:rFonts w:ascii="Times New Roman" w:eastAsia="Times New Roman" w:hAnsi="Times New Roman" w:cs="Times New Roman"/>
            <w:b/>
            <w:caps/>
            <w:color w:val="000080"/>
            <w:sz w:val="20"/>
            <w:szCs w:val="20"/>
            <w:u w:val="single"/>
            <w:lang w:eastAsia="pl-PL"/>
          </w:rPr>
          <w:t>7. OBMIAR ROBÓT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43" w:anchor="_8._ODBIÓR_ROBÓT" w:history="1">
        <w:r w:rsidR="00556829" w:rsidRPr="00556829">
          <w:rPr>
            <w:rFonts w:ascii="Times New Roman" w:eastAsia="Times New Roman" w:hAnsi="Times New Roman" w:cs="Times New Roman"/>
            <w:b/>
            <w:caps/>
            <w:color w:val="000080"/>
            <w:sz w:val="20"/>
            <w:szCs w:val="20"/>
            <w:u w:val="single"/>
            <w:lang w:eastAsia="pl-PL"/>
          </w:rPr>
          <w:t>8. ODBIÓR ROBÓT</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caps/>
          <w:color w:val="000080"/>
          <w:sz w:val="20"/>
          <w:szCs w:val="20"/>
          <w:lang w:eastAsia="pl-PL"/>
        </w:rPr>
      </w:pPr>
      <w:hyperlink r:id="rId244" w:anchor="_9._PODSTAWA_PŁATNOŚCI" w:history="1">
        <w:r w:rsidR="00556829" w:rsidRPr="00556829">
          <w:rPr>
            <w:rFonts w:ascii="Times New Roman" w:eastAsia="Times New Roman" w:hAnsi="Times New Roman" w:cs="Times New Roman"/>
            <w:b/>
            <w:caps/>
            <w:color w:val="000080"/>
            <w:sz w:val="20"/>
            <w:szCs w:val="20"/>
            <w:u w:val="single"/>
            <w:lang w:eastAsia="pl-PL"/>
          </w:rPr>
          <w:t>9. PODSTAWA PŁATNOŚCI</w:t>
        </w:r>
      </w:hyperlink>
    </w:p>
    <w:p w:rsidR="00556829" w:rsidRPr="00556829" w:rsidRDefault="0066793C" w:rsidP="00556829">
      <w:pPr>
        <w:overflowPunct w:val="0"/>
        <w:autoSpaceDE w:val="0"/>
        <w:autoSpaceDN w:val="0"/>
        <w:adjustRightInd w:val="0"/>
        <w:spacing w:after="0" w:line="240" w:lineRule="auto"/>
        <w:ind w:left="360"/>
        <w:rPr>
          <w:rFonts w:ascii="Times New Roman" w:eastAsia="Times New Roman" w:hAnsi="Times New Roman" w:cs="Times New Roman"/>
          <w:b/>
          <w:sz w:val="20"/>
          <w:szCs w:val="20"/>
          <w:lang w:eastAsia="pl-PL"/>
        </w:rPr>
      </w:pPr>
      <w:hyperlink r:id="rId245" w:anchor="_10._przepisy_związane" w:history="1">
        <w:r w:rsidR="00556829" w:rsidRPr="00556829">
          <w:rPr>
            <w:rFonts w:ascii="Times New Roman" w:eastAsia="Times New Roman" w:hAnsi="Times New Roman" w:cs="Times New Roman"/>
            <w:b/>
            <w:caps/>
            <w:color w:val="000080"/>
            <w:sz w:val="20"/>
            <w:szCs w:val="20"/>
            <w:u w:val="single"/>
            <w:lang w:eastAsia="pl-PL"/>
          </w:rPr>
          <w:t>10. przepisy związane</w:t>
        </w:r>
      </w:hyperlink>
    </w:p>
    <w:p w:rsidR="00556829" w:rsidRPr="00556829" w:rsidRDefault="00556829" w:rsidP="00556829">
      <w:pPr>
        <w:pBdr>
          <w:bottom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20" w:name="_Toc428759421"/>
      <w:r w:rsidRPr="00556829">
        <w:rPr>
          <w:rFonts w:ascii="Times New Roman" w:eastAsia="Times New Roman" w:hAnsi="Times New Roman" w:cs="Times New Roman"/>
          <w:b/>
          <w:caps/>
          <w:color w:val="000080"/>
          <w:kern w:val="28"/>
          <w:sz w:val="20"/>
          <w:szCs w:val="20"/>
          <w:lang w:eastAsia="pl-PL"/>
        </w:rPr>
        <w:t>1. WSTĘP</w:t>
      </w:r>
      <w:bookmarkEnd w:id="1320"/>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1.1. Przedmiot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ustawieniem krawężników betonowych.</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1.2. Zakres stosowania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Ogólna specyfikacja techniczna (OST) stanowi obowiązującą podstawę opracowania szczegółowej specyfikacji technicznej (SST) stosowanej jako dokument przetargowy i kontraktowy przy zlecaniu i realizacji robót na drogach krajowych i wojewódzkich.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Zaleca się wykorzystanie OST przy zlecaniu robót na drogach miejskich i gminnych.</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1.3. Zakres robót objętych OST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Ustalenia zawarte w niniejszej specyfikacji dotyczą zasad prowadzenia robót związanych z ustawieniem krawężników: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betonowych na ławie betonowej z oporem lub zwykłej,</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betonowych na ławie tłuczniowej lub żwirowej,</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betonowych wtopionych na ławie betonowej, żwirowej lub tłuczniowej,</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betonowych wtopionych bez ławy, na podsypce piaskowej lub cementowo-piaskowej.</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1.4. Określenia podstawowe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1.4.1. </w:t>
      </w:r>
      <w:r w:rsidRPr="00556829">
        <w:rPr>
          <w:rFonts w:ascii="Times New Roman" w:eastAsia="Times New Roman" w:hAnsi="Times New Roman" w:cs="Times New Roman"/>
          <w:sz w:val="20"/>
          <w:szCs w:val="20"/>
          <w:lang w:eastAsia="pl-PL"/>
        </w:rPr>
        <w:t>Krawężniki betonowe - prefabrykowane belki betonowe ograniczające chodniki dla pieszych, pasy dzielące, wyspy kierujące oraz nawierzchnie drogowe.</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1.4.2. </w:t>
      </w:r>
      <w:r w:rsidRPr="00556829">
        <w:rPr>
          <w:rFonts w:ascii="Times New Roman" w:eastAsia="Times New Roman" w:hAnsi="Times New Roman" w:cs="Times New Roman"/>
          <w:sz w:val="20"/>
          <w:szCs w:val="20"/>
          <w:lang w:eastAsia="pl-PL"/>
        </w:rPr>
        <w:t>Pozostałe określenia podstawowe są zgodne z obowiązującymi, odpowiednimi polskimi normami i z definicjami podanymi w OST D-M-00.00.00 „Wymagania ogólne” pkt 1.4.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1.5. Ogólne wymagania dotyczące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robót podano w OST D-M-00.00.00 „Wymagania ogólne” pkt 1.5.</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21" w:name="_Toc428243643"/>
      <w:bookmarkStart w:id="1322" w:name="_Toc428323648"/>
      <w:bookmarkStart w:id="1323" w:name="_Toc428759422"/>
      <w:r w:rsidRPr="00556829">
        <w:rPr>
          <w:rFonts w:ascii="Times New Roman" w:eastAsia="Times New Roman" w:hAnsi="Times New Roman" w:cs="Times New Roman"/>
          <w:b/>
          <w:caps/>
          <w:color w:val="000080"/>
          <w:kern w:val="28"/>
          <w:sz w:val="20"/>
          <w:szCs w:val="20"/>
          <w:lang w:eastAsia="pl-PL"/>
        </w:rPr>
        <w:t>2. MATERIAŁY</w:t>
      </w:r>
      <w:bookmarkEnd w:id="1321"/>
      <w:bookmarkEnd w:id="1322"/>
      <w:bookmarkEnd w:id="1323"/>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2.1. Ogólne wymagania dotyczące materiałów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2.2. Stosowane materiały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Materiałami stosowanymi są: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krawężniki betonowe,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piasek na podsypkę i do zapraw,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do podsypki i zapraw,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woda,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do wykonania ławy pod krawężniki.</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2.3. Krawężniki betonowe - klasyfikacja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Klasyfikacja jest zgodna z BN-80/6775-03/01 [14].</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2.3.1. </w:t>
      </w:r>
      <w:r w:rsidRPr="00556829">
        <w:rPr>
          <w:rFonts w:ascii="Times New Roman" w:eastAsia="Times New Roman" w:hAnsi="Times New Roman" w:cs="Times New Roman"/>
          <w:sz w:val="20"/>
          <w:szCs w:val="20"/>
          <w:lang w:eastAsia="pl-PL"/>
        </w:rPr>
        <w:t>Typy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przeznaczenia rozróżnia się następujące typy krawężników betonowych: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   -   uliczne,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   -   drogowe.</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2.3.2. </w:t>
      </w:r>
      <w:r w:rsidRPr="00556829">
        <w:rPr>
          <w:rFonts w:ascii="Times New Roman" w:eastAsia="Times New Roman" w:hAnsi="Times New Roman" w:cs="Times New Roman"/>
          <w:sz w:val="20"/>
          <w:szCs w:val="20"/>
          <w:lang w:eastAsia="pl-PL"/>
        </w:rPr>
        <w:t>Rodzaje</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kształtu przekroju poprzecznego rozróżnia się następujące rodzaje krawężników betonowych: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prostokątne ścięte</w:t>
      </w:r>
      <w:r w:rsidRPr="00556829">
        <w:rPr>
          <w:rFonts w:ascii="Times New Roman" w:eastAsia="Times New Roman" w:hAnsi="Times New Roman" w:cs="Times New Roman"/>
          <w:sz w:val="20"/>
          <w:szCs w:val="20"/>
          <w:lang w:eastAsia="pl-PL"/>
        </w:rPr>
        <w:tab/>
        <w:t>- rodzaj „a”,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prostokątne</w:t>
      </w: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 rodzaj „b”.</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2.3.3. </w:t>
      </w:r>
      <w:r w:rsidRPr="00556829">
        <w:rPr>
          <w:rFonts w:ascii="Times New Roman" w:eastAsia="Times New Roman" w:hAnsi="Times New Roman" w:cs="Times New Roman"/>
          <w:sz w:val="20"/>
          <w:szCs w:val="20"/>
          <w:lang w:eastAsia="pl-PL"/>
        </w:rPr>
        <w:t>Odmiany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technologii i produkcji krawężników betonowych, rozróżnia się odmiany: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1 - krawężnik betonowy jednowarstwowy,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2 - krawężnik betonowy dwuwarstwowy.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2.3.4. </w:t>
      </w:r>
      <w:r w:rsidRPr="00556829">
        <w:rPr>
          <w:rFonts w:ascii="Times New Roman" w:eastAsia="Times New Roman" w:hAnsi="Times New Roman" w:cs="Times New Roman"/>
          <w:sz w:val="20"/>
          <w:szCs w:val="20"/>
          <w:lang w:eastAsia="pl-PL"/>
        </w:rPr>
        <w:t>Gatunki</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dopuszczalnych wad, uszkodzeń krawężniki betonowe dzieli się na: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1 - G1,</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2 - G2.</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Przykład oznaczenia krawężnika betonowego ulicznego (U), prostokątnego (b), jednowarstwowego (1) o wymiarach 12 x 15 x 100 cm, gat. 1: Ub-1/12/15/100 BN-80/6775-03/04 [15].</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2.4. Krawężniki betonowe - wymagania techniczne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2.4.1. </w:t>
      </w:r>
      <w:r w:rsidRPr="00556829">
        <w:rPr>
          <w:rFonts w:ascii="Times New Roman" w:eastAsia="Times New Roman" w:hAnsi="Times New Roman" w:cs="Times New Roman"/>
          <w:sz w:val="20"/>
          <w:szCs w:val="20"/>
          <w:lang w:eastAsia="pl-PL"/>
        </w:rPr>
        <w:t>Kształt i wymiary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Kształt krawężników betonowych przedstawiono na rysunku 1, a wymiary podano w tablicy 1.</w:t>
      </w:r>
    </w:p>
    <w:p w:rsidR="00556829" w:rsidRPr="00556829" w:rsidRDefault="00556829" w:rsidP="00556829">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Wymiary krawężników betonowych podano w tablicy 1.</w:t>
      </w:r>
    </w:p>
    <w:p w:rsidR="00556829" w:rsidRPr="00556829" w:rsidRDefault="00556829" w:rsidP="00556829">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Dopuszczalne odchyłki wymiarów krawężników betonowych podano w tablicy 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 krawężnik rodzaju „a”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anchor distT="0" distB="0" distL="114300" distR="114300" simplePos="0" relativeHeight="251677696" behindDoc="0" locked="0" layoutInCell="1" allowOverlap="0" wp14:anchorId="251A8BD4" wp14:editId="06731864">
            <wp:simplePos x="0" y="0"/>
            <wp:positionH relativeFrom="column">
              <wp:align>left</wp:align>
            </wp:positionH>
            <wp:positionV relativeFrom="paragraph">
              <wp:align>top</wp:align>
            </wp:positionV>
            <wp:extent cx="2562225" cy="1123950"/>
            <wp:effectExtent l="0" t="0" r="9525" b="0"/>
            <wp:wrapTopAndBottom/>
            <wp:docPr id="51"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562225" cy="1123950"/>
                    </a:xfrm>
                    <a:prstGeom prst="rect">
                      <a:avLst/>
                    </a:prstGeom>
                    <a:noFill/>
                  </pic:spPr>
                </pic:pic>
              </a:graphicData>
            </a:graphic>
            <wp14:sizeRelH relativeFrom="page">
              <wp14:pctWidth>0</wp14:pctWidth>
            </wp14:sizeRelH>
            <wp14:sizeRelV relativeFrom="page">
              <wp14:pctHeight>0</wp14:pctHeight>
            </wp14:sizeRelV>
          </wp:anchor>
        </w:drawing>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krawężnik rodzaju „b”</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drawing>
          <wp:anchor distT="0" distB="0" distL="114300" distR="114300" simplePos="0" relativeHeight="251678720" behindDoc="0" locked="0" layoutInCell="1" allowOverlap="0" wp14:anchorId="087B55AD" wp14:editId="7E927ACD">
            <wp:simplePos x="0" y="0"/>
            <wp:positionH relativeFrom="column">
              <wp:align>left</wp:align>
            </wp:positionH>
            <wp:positionV relativeFrom="paragraph">
              <wp:align>top</wp:align>
            </wp:positionV>
            <wp:extent cx="2381250" cy="1123950"/>
            <wp:effectExtent l="0" t="0" r="0" b="0"/>
            <wp:wrapTopAndBottom/>
            <wp:docPr id="52"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381250" cy="1123950"/>
                    </a:xfrm>
                    <a:prstGeom prst="rect">
                      <a:avLst/>
                    </a:prstGeom>
                    <a:noFill/>
                  </pic:spPr>
                </pic:pic>
              </a:graphicData>
            </a:graphic>
            <wp14:sizeRelH relativeFrom="page">
              <wp14:pctWidth>0</wp14:pctWidth>
            </wp14:sizeRelH>
            <wp14:sizeRelV relativeFrom="page">
              <wp14:pctHeight>0</wp14:pctHeight>
            </wp14:sizeRelV>
          </wp:anchor>
        </w:drawing>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 wpusty na powierzchniach stykowych krawężników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anchor distT="0" distB="0" distL="114300" distR="114300" simplePos="0" relativeHeight="251679744" behindDoc="0" locked="0" layoutInCell="1" allowOverlap="0" wp14:anchorId="547E0A13" wp14:editId="025561A2">
            <wp:simplePos x="0" y="0"/>
            <wp:positionH relativeFrom="column">
              <wp:align>left</wp:align>
            </wp:positionH>
            <wp:positionV relativeFrom="paragraph">
              <wp:align>top</wp:align>
            </wp:positionV>
            <wp:extent cx="2066925" cy="923925"/>
            <wp:effectExtent l="0" t="0" r="9525" b="9525"/>
            <wp:wrapTopAndBottom/>
            <wp:docPr id="53"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8" cstate="print">
                      <a:extLst>
                        <a:ext uri="{28A0092B-C50C-407E-A947-70E740481C1C}">
                          <a14:useLocalDpi xmlns:a14="http://schemas.microsoft.com/office/drawing/2010/main" val="0"/>
                        </a:ext>
                      </a:extLst>
                    </a:blip>
                    <a:srcRect/>
                    <a:stretch>
                      <a:fillRect/>
                    </a:stretch>
                  </pic:blipFill>
                  <pic:spPr bwMode="auto">
                    <a:xfrm>
                      <a:off x="0" y="0"/>
                      <a:ext cx="2066925" cy="923925"/>
                    </a:xfrm>
                    <a:prstGeom prst="rect">
                      <a:avLst/>
                    </a:prstGeom>
                    <a:noFill/>
                  </pic:spPr>
                </pic:pic>
              </a:graphicData>
            </a:graphic>
            <wp14:sizeRelH relativeFrom="page">
              <wp14:pctWidth>0</wp14:pctWidth>
            </wp14:sizeRelH>
            <wp14:sizeRelV relativeFrom="page">
              <wp14:pctHeight>0</wp14:pctHeight>
            </wp14:sizeRelV>
          </wp:anchor>
        </w:drawing>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Rys. 1. Wymiarowanie krawężników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1. Wymiary krawężników betonowych</w:t>
      </w:r>
    </w:p>
    <w:tbl>
      <w:tblPr>
        <w:tblW w:w="0" w:type="auto"/>
        <w:tblCellMar>
          <w:left w:w="70" w:type="dxa"/>
          <w:right w:w="70" w:type="dxa"/>
        </w:tblCellMar>
        <w:tblLook w:val="04A0" w:firstRow="1" w:lastRow="0" w:firstColumn="1" w:lastColumn="0" w:noHBand="0" w:noVBand="1"/>
      </w:tblPr>
      <w:tblGrid>
        <w:gridCol w:w="1063"/>
        <w:gridCol w:w="1134"/>
        <w:gridCol w:w="1134"/>
        <w:gridCol w:w="1134"/>
        <w:gridCol w:w="1134"/>
        <w:gridCol w:w="1134"/>
        <w:gridCol w:w="1134"/>
        <w:gridCol w:w="1134"/>
      </w:tblGrid>
      <w:tr w:rsidR="00556829" w:rsidRPr="00556829" w:rsidTr="00556829">
        <w:tc>
          <w:tcPr>
            <w:tcW w:w="1063"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Typ</w:t>
            </w:r>
          </w:p>
        </w:tc>
        <w:tc>
          <w:tcPr>
            <w:tcW w:w="1134"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w:t>
            </w:r>
          </w:p>
        </w:tc>
        <w:tc>
          <w:tcPr>
            <w:tcW w:w="6804" w:type="dxa"/>
            <w:gridSpan w:val="6"/>
            <w:tcBorders>
              <w:top w:val="single" w:sz="6" w:space="0" w:color="auto"/>
              <w:left w:val="single" w:sz="6" w:space="0" w:color="auto"/>
              <w:bottom w:val="single" w:sz="6" w:space="0" w:color="auto"/>
              <w:right w:val="single" w:sz="4"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Wymiary krawężników,   cm</w:t>
            </w:r>
          </w:p>
        </w:tc>
      </w:tr>
      <w:tr w:rsidR="00556829" w:rsidRPr="00556829" w:rsidTr="00556829">
        <w:tc>
          <w:tcPr>
            <w:tcW w:w="1063" w:type="dxa"/>
            <w:tcBorders>
              <w:top w:val="nil"/>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krawężnika</w:t>
            </w:r>
          </w:p>
        </w:tc>
        <w:tc>
          <w:tcPr>
            <w:tcW w:w="1134" w:type="dxa"/>
            <w:tcBorders>
              <w:top w:val="nil"/>
              <w:left w:val="nil"/>
              <w:bottom w:val="doub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krawężnika</w:t>
            </w:r>
          </w:p>
        </w:tc>
        <w:tc>
          <w:tcPr>
            <w:tcW w:w="1134"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w:t>
            </w:r>
          </w:p>
        </w:tc>
        <w:tc>
          <w:tcPr>
            <w:tcW w:w="1134"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w:t>
            </w:r>
          </w:p>
        </w:tc>
        <w:tc>
          <w:tcPr>
            <w:tcW w:w="1134"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h</w:t>
            </w:r>
          </w:p>
        </w:tc>
        <w:tc>
          <w:tcPr>
            <w:tcW w:w="1134"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w:t>
            </w:r>
          </w:p>
        </w:tc>
        <w:tc>
          <w:tcPr>
            <w:tcW w:w="1134"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w:t>
            </w:r>
          </w:p>
        </w:tc>
        <w:tc>
          <w:tcPr>
            <w:tcW w:w="1134" w:type="dxa"/>
            <w:tcBorders>
              <w:top w:val="single" w:sz="6" w:space="0" w:color="auto"/>
              <w:left w:val="single" w:sz="6" w:space="0" w:color="auto"/>
              <w:bottom w:val="double" w:sz="6" w:space="0" w:color="auto"/>
              <w:right w:val="single" w:sz="4"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w:t>
            </w:r>
          </w:p>
        </w:tc>
      </w:tr>
      <w:tr w:rsidR="00556829" w:rsidRPr="00556829" w:rsidTr="00556829">
        <w:tc>
          <w:tcPr>
            <w:tcW w:w="1063"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w:t>
            </w:r>
          </w:p>
        </w:tc>
        <w:tc>
          <w:tcPr>
            <w:tcW w:w="1134"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a</w:t>
            </w:r>
          </w:p>
        </w:tc>
        <w:tc>
          <w:tcPr>
            <w:tcW w:w="1134"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100</w:t>
            </w:r>
          </w:p>
        </w:tc>
        <w:tc>
          <w:tcPr>
            <w:tcW w:w="1134"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20</w:t>
            </w:r>
          </w:p>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15</w:t>
            </w:r>
          </w:p>
        </w:tc>
        <w:tc>
          <w:tcPr>
            <w:tcW w:w="1134"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30</w:t>
            </w:r>
          </w:p>
        </w:tc>
        <w:tc>
          <w:tcPr>
            <w:tcW w:w="1134"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min. 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max. 7</w:t>
            </w:r>
          </w:p>
        </w:tc>
        <w:tc>
          <w:tcPr>
            <w:tcW w:w="1134"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de-DE" w:eastAsia="pl-PL"/>
              </w:rPr>
            </w:pPr>
            <w:r w:rsidRPr="00556829">
              <w:rPr>
                <w:rFonts w:ascii="Times New Roman" w:eastAsia="Times New Roman" w:hAnsi="Times New Roman" w:cs="Times New Roman"/>
                <w:sz w:val="20"/>
                <w:szCs w:val="20"/>
                <w:lang w:val="de-DE" w:eastAsia="pl-PL"/>
              </w:rPr>
              <w:t>min. 12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de-DE" w:eastAsia="pl-PL"/>
              </w:rPr>
            </w:pPr>
            <w:r w:rsidRPr="00556829">
              <w:rPr>
                <w:rFonts w:ascii="Times New Roman" w:eastAsia="Times New Roman" w:hAnsi="Times New Roman" w:cs="Times New Roman"/>
                <w:sz w:val="20"/>
                <w:szCs w:val="20"/>
                <w:lang w:val="de-DE" w:eastAsia="pl-PL"/>
              </w:rPr>
              <w:t>max. 15</w:t>
            </w:r>
          </w:p>
        </w:tc>
        <w:tc>
          <w:tcPr>
            <w:tcW w:w="1134" w:type="dxa"/>
            <w:tcBorders>
              <w:top w:val="nil"/>
              <w:left w:val="single" w:sz="6" w:space="0" w:color="auto"/>
              <w:bottom w:val="single" w:sz="6" w:space="0" w:color="auto"/>
              <w:right w:val="single" w:sz="4"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val="de-DE" w:eastAsia="pl-PL"/>
              </w:rPr>
            </w:pPr>
            <w:r w:rsidRPr="00556829">
              <w:rPr>
                <w:rFonts w:ascii="Times New Roman" w:eastAsia="Times New Roman" w:hAnsi="Times New Roman" w:cs="Times New Roman"/>
                <w:sz w:val="20"/>
                <w:szCs w:val="20"/>
                <w:lang w:val="de-DE" w:eastAsia="pl-PL"/>
              </w:rPr>
              <w:t>1,0</w:t>
            </w:r>
          </w:p>
        </w:tc>
      </w:tr>
      <w:tr w:rsidR="00556829" w:rsidRPr="00556829" w:rsidTr="00556829">
        <w:tc>
          <w:tcPr>
            <w:tcW w:w="1063"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de-DE"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de-DE" w:eastAsia="pl-PL"/>
              </w:rPr>
            </w:pPr>
            <w:r w:rsidRPr="00556829">
              <w:rPr>
                <w:rFonts w:ascii="Times New Roman" w:eastAsia="Times New Roman" w:hAnsi="Times New Roman" w:cs="Times New Roman"/>
                <w:sz w:val="20"/>
                <w:szCs w:val="20"/>
                <w:lang w:val="de-DE" w:eastAsia="pl-PL"/>
              </w:rPr>
              <w:t>D</w:t>
            </w:r>
          </w:p>
        </w:tc>
        <w:tc>
          <w:tcPr>
            <w:tcW w:w="1134" w:type="dxa"/>
            <w:tcBorders>
              <w:top w:val="single" w:sz="6" w:space="0" w:color="auto"/>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de-DE"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w:t>
            </w:r>
          </w:p>
        </w:tc>
        <w:tc>
          <w:tcPr>
            <w:tcW w:w="1134"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100</w:t>
            </w:r>
          </w:p>
        </w:tc>
        <w:tc>
          <w:tcPr>
            <w:tcW w:w="1134"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15</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12</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c>
          <w:tcPr>
            <w:tcW w:w="1134"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20</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25</w:t>
            </w:r>
          </w:p>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25</w:t>
            </w:r>
          </w:p>
        </w:tc>
        <w:tc>
          <w:tcPr>
            <w:tcW w:w="1134"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c>
          <w:tcPr>
            <w:tcW w:w="1134"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t>
            </w:r>
          </w:p>
        </w:tc>
        <w:tc>
          <w:tcPr>
            <w:tcW w:w="1134" w:type="dxa"/>
            <w:tcBorders>
              <w:top w:val="single" w:sz="6" w:space="0" w:color="auto"/>
              <w:left w:val="single" w:sz="6" w:space="0" w:color="auto"/>
              <w:bottom w:val="single" w:sz="6" w:space="0" w:color="auto"/>
              <w:right w:val="single" w:sz="4"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2. Dopuszczalne odchyłki wymiarów krawężników betonowych</w:t>
      </w:r>
    </w:p>
    <w:tbl>
      <w:tblPr>
        <w:tblW w:w="0" w:type="auto"/>
        <w:tblInd w:w="70" w:type="dxa"/>
        <w:tblCellMar>
          <w:left w:w="70" w:type="dxa"/>
          <w:right w:w="70" w:type="dxa"/>
        </w:tblCellMar>
        <w:tblLook w:val="04A0" w:firstRow="1" w:lastRow="0" w:firstColumn="1" w:lastColumn="0" w:noHBand="0" w:noVBand="1"/>
      </w:tblPr>
      <w:tblGrid>
        <w:gridCol w:w="1701"/>
        <w:gridCol w:w="2190"/>
        <w:gridCol w:w="1921"/>
      </w:tblGrid>
      <w:tr w:rsidR="00556829" w:rsidRPr="00556829" w:rsidTr="00556829">
        <w:tc>
          <w:tcPr>
            <w:tcW w:w="1701"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w:t>
            </w:r>
          </w:p>
        </w:tc>
        <w:tc>
          <w:tcPr>
            <w:tcW w:w="4111"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Dopuszczalna odchyłka, mm</w:t>
            </w:r>
          </w:p>
        </w:tc>
      </w:tr>
      <w:tr w:rsidR="00556829" w:rsidRPr="00556829" w:rsidTr="00556829">
        <w:tc>
          <w:tcPr>
            <w:tcW w:w="1701" w:type="dxa"/>
            <w:tcBorders>
              <w:top w:val="nil"/>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wymiaru</w:t>
            </w:r>
          </w:p>
        </w:tc>
        <w:tc>
          <w:tcPr>
            <w:tcW w:w="2190"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1</w:t>
            </w:r>
          </w:p>
        </w:tc>
        <w:tc>
          <w:tcPr>
            <w:tcW w:w="1921"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w:t>
            </w:r>
          </w:p>
        </w:tc>
      </w:tr>
      <w:tr w:rsidR="00556829" w:rsidRPr="00556829" w:rsidTr="00556829">
        <w:tc>
          <w:tcPr>
            <w:tcW w:w="1701"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w:t>
            </w:r>
          </w:p>
        </w:tc>
        <w:tc>
          <w:tcPr>
            <w:tcW w:w="2190"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8</w:t>
            </w:r>
          </w:p>
        </w:tc>
        <w:tc>
          <w:tcPr>
            <w:tcW w:w="1921"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12</w:t>
            </w:r>
          </w:p>
        </w:tc>
      </w:tr>
      <w:tr w:rsidR="00556829" w:rsidRPr="00556829" w:rsidTr="00556829">
        <w:tc>
          <w:tcPr>
            <w:tcW w:w="170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h</w:t>
            </w:r>
          </w:p>
        </w:tc>
        <w:tc>
          <w:tcPr>
            <w:tcW w:w="2190"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3</w:t>
            </w:r>
          </w:p>
        </w:tc>
        <w:tc>
          <w:tcPr>
            <w:tcW w:w="1921"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3</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2.4.2. </w:t>
      </w:r>
      <w:r w:rsidRPr="00556829">
        <w:rPr>
          <w:rFonts w:ascii="Times New Roman" w:eastAsia="Times New Roman" w:hAnsi="Times New Roman" w:cs="Times New Roman"/>
          <w:sz w:val="20"/>
          <w:szCs w:val="20"/>
          <w:lang w:eastAsia="pl-PL"/>
        </w:rPr>
        <w:t>Dopuszczalne wady i uszkodzenia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Powierzchnie krawężników betonowych powinny być bez rys, pęknięć i ubytków betonu, o fakturze z formy lub zatartej. Krawędzie elementów powinny być równe i proste.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Dopuszczalne wady oraz uszkodzenia powierzchni i krawędzi elementów, zgodnie z BN-80/6775-03/01 [14], nie powinny przekraczać wartości podanych w tablicy 3.</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3. Dopuszczalne wady i uszkodzenia krawężników betonowych</w:t>
      </w:r>
    </w:p>
    <w:tbl>
      <w:tblPr>
        <w:tblW w:w="0" w:type="auto"/>
        <w:tblCellMar>
          <w:left w:w="70" w:type="dxa"/>
          <w:right w:w="70" w:type="dxa"/>
        </w:tblCellMar>
        <w:tblLook w:val="04A0" w:firstRow="1" w:lastRow="0" w:firstColumn="1" w:lastColumn="0" w:noHBand="0" w:noVBand="1"/>
      </w:tblPr>
      <w:tblGrid>
        <w:gridCol w:w="2055"/>
        <w:gridCol w:w="3260"/>
        <w:gridCol w:w="1098"/>
        <w:gridCol w:w="1098"/>
      </w:tblGrid>
      <w:tr w:rsidR="00556829" w:rsidRPr="00556829" w:rsidTr="00556829">
        <w:tc>
          <w:tcPr>
            <w:tcW w:w="5315" w:type="dxa"/>
            <w:gridSpan w:val="2"/>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 wad i uszkodzeń</w:t>
            </w:r>
          </w:p>
        </w:tc>
        <w:tc>
          <w:tcPr>
            <w:tcW w:w="2195"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Dopuszczalna wielkość wad i uszkodzeń</w:t>
            </w:r>
          </w:p>
        </w:tc>
      </w:tr>
      <w:tr w:rsidR="00556829" w:rsidRPr="00556829" w:rsidTr="00556829">
        <w:tc>
          <w:tcPr>
            <w:tcW w:w="5315" w:type="dxa"/>
            <w:gridSpan w:val="2"/>
            <w:tcBorders>
              <w:top w:val="nil"/>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098"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1</w:t>
            </w:r>
          </w:p>
        </w:tc>
        <w:tc>
          <w:tcPr>
            <w:tcW w:w="1098"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w:t>
            </w:r>
          </w:p>
        </w:tc>
      </w:tr>
      <w:tr w:rsidR="00556829" w:rsidRPr="00556829" w:rsidTr="00556829">
        <w:tc>
          <w:tcPr>
            <w:tcW w:w="5315" w:type="dxa"/>
            <w:gridSpan w:val="2"/>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Wklęsłość lub wypukłość powierzchni krawężników w mm</w:t>
            </w:r>
          </w:p>
        </w:tc>
        <w:tc>
          <w:tcPr>
            <w:tcW w:w="109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109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r>
      <w:tr w:rsidR="00556829" w:rsidRPr="00556829" w:rsidTr="00556829">
        <w:tc>
          <w:tcPr>
            <w:tcW w:w="2055"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Szczerby i uszkodzenia</w:t>
            </w:r>
          </w:p>
          <w:p w:rsidR="00556829" w:rsidRPr="00556829" w:rsidRDefault="00556829" w:rsidP="00556829">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krawędzi i naroży</w:t>
            </w:r>
          </w:p>
        </w:tc>
        <w:tc>
          <w:tcPr>
            <w:tcW w:w="3260"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ograniczających powierzchnie górne (ścieralne),   mm</w:t>
            </w:r>
          </w:p>
        </w:tc>
        <w:tc>
          <w:tcPr>
            <w:tcW w:w="2194"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niedopuszczalne</w:t>
            </w:r>
          </w:p>
        </w:tc>
      </w:tr>
      <w:tr w:rsidR="00556829" w:rsidRPr="00556829" w:rsidTr="00556829">
        <w:tc>
          <w:tcPr>
            <w:tcW w:w="2055"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260"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ograniczających pozostałe </w:t>
            </w:r>
          </w:p>
          <w:p w:rsidR="00556829" w:rsidRPr="00556829" w:rsidRDefault="00556829" w:rsidP="00556829">
            <w:pPr>
              <w:overflowPunct w:val="0"/>
              <w:autoSpaceDE w:val="0"/>
              <w:autoSpaceDN w:val="0"/>
              <w:adjustRightInd w:val="0"/>
              <w:spacing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powierzchnie:</w:t>
            </w:r>
          </w:p>
        </w:tc>
        <w:tc>
          <w:tcPr>
            <w:tcW w:w="1098"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1098"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r w:rsidR="00556829" w:rsidRPr="00556829" w:rsidTr="00556829">
        <w:tc>
          <w:tcPr>
            <w:tcW w:w="2055"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p>
        </w:tc>
        <w:tc>
          <w:tcPr>
            <w:tcW w:w="3260"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liczba max</w:t>
            </w:r>
          </w:p>
        </w:tc>
        <w:tc>
          <w:tcPr>
            <w:tcW w:w="109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109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r>
      <w:tr w:rsidR="00556829" w:rsidRPr="00556829" w:rsidTr="00556829">
        <w:tc>
          <w:tcPr>
            <w:tcW w:w="2055"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p>
        </w:tc>
        <w:tc>
          <w:tcPr>
            <w:tcW w:w="3260"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długość, mm, max</w:t>
            </w:r>
          </w:p>
        </w:tc>
        <w:tc>
          <w:tcPr>
            <w:tcW w:w="1098"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20</w:t>
            </w:r>
          </w:p>
        </w:tc>
        <w:tc>
          <w:tcPr>
            <w:tcW w:w="1098"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40</w:t>
            </w:r>
          </w:p>
        </w:tc>
      </w:tr>
      <w:tr w:rsidR="00556829" w:rsidRPr="00556829" w:rsidTr="00556829">
        <w:tc>
          <w:tcPr>
            <w:tcW w:w="2055"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p>
        </w:tc>
        <w:tc>
          <w:tcPr>
            <w:tcW w:w="3260"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głębokość, mm, max</w:t>
            </w:r>
          </w:p>
        </w:tc>
        <w:tc>
          <w:tcPr>
            <w:tcW w:w="1098"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6</w:t>
            </w:r>
          </w:p>
        </w:tc>
        <w:tc>
          <w:tcPr>
            <w:tcW w:w="1098"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2.4.3. </w:t>
      </w:r>
      <w:r w:rsidRPr="00556829">
        <w:rPr>
          <w:rFonts w:ascii="Times New Roman" w:eastAsia="Times New Roman" w:hAnsi="Times New Roman" w:cs="Times New Roman"/>
          <w:sz w:val="20"/>
          <w:szCs w:val="20"/>
          <w:lang w:eastAsia="pl-PL"/>
        </w:rPr>
        <w:t>Składowanie</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Krawężniki betonowe mogą być przechowywane na składowiskach otwartych, posegregowane według typów, rodzajów, odmian, gatunków i wielkości.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Krawężniki betonowe należy układać z zastosowaniem podkładek i przekładek drewnianych o wymiarach: grubość 2,5 cm, szerokość 5 cm, długość min. 5 cm większa niż szerokość krawężnika.</w:t>
      </w:r>
    </w:p>
    <w:p w:rsidR="00556829" w:rsidRPr="00556829" w:rsidRDefault="00556829" w:rsidP="00556829">
      <w:pPr>
        <w:keepNext/>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lastRenderedPageBreak/>
        <w:t xml:space="preserve">2.4.4. </w:t>
      </w:r>
      <w:r w:rsidRPr="00556829">
        <w:rPr>
          <w:rFonts w:ascii="Times New Roman" w:eastAsia="Times New Roman" w:hAnsi="Times New Roman" w:cs="Times New Roman"/>
          <w:sz w:val="20"/>
          <w:szCs w:val="20"/>
          <w:lang w:eastAsia="pl-PL"/>
        </w:rPr>
        <w:t>Beton i jego składniki</w:t>
      </w:r>
    </w:p>
    <w:p w:rsidR="00556829" w:rsidRPr="00556829" w:rsidRDefault="00556829" w:rsidP="00556829">
      <w:pPr>
        <w:keepNext/>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2.4.4.1. </w:t>
      </w:r>
      <w:r w:rsidRPr="00556829">
        <w:rPr>
          <w:rFonts w:ascii="Times New Roman" w:eastAsia="Times New Roman" w:hAnsi="Times New Roman" w:cs="Times New Roman"/>
          <w:sz w:val="20"/>
          <w:szCs w:val="20"/>
          <w:lang w:eastAsia="pl-PL"/>
        </w:rPr>
        <w:t>Beton do produkcji krawężników</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 produkcji krawężników należy stosować beton wg PN-B-06250 [2], klasy B 25 i B 30. W przypadku wykonywania krawężników dwuwarstwowych, górna (licowa) warstwa krawężników powinna być wykonana z betonu klasy B 30.</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Beton użyty do produkcji krawężników powinien charakteryzować się:</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nasiąkliwością, poniżej 4%,</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ścieralnością na tarczy </w:t>
      </w:r>
      <w:proofErr w:type="spellStart"/>
      <w:r w:rsidRPr="00556829">
        <w:rPr>
          <w:rFonts w:ascii="Times New Roman" w:eastAsia="Times New Roman" w:hAnsi="Times New Roman" w:cs="Times New Roman"/>
          <w:sz w:val="20"/>
          <w:szCs w:val="20"/>
          <w:lang w:eastAsia="pl-PL"/>
        </w:rPr>
        <w:t>Boehmego</w:t>
      </w:r>
      <w:proofErr w:type="spellEnd"/>
      <w:r w:rsidRPr="00556829">
        <w:rPr>
          <w:rFonts w:ascii="Times New Roman" w:eastAsia="Times New Roman" w:hAnsi="Times New Roman" w:cs="Times New Roman"/>
          <w:sz w:val="20"/>
          <w:szCs w:val="20"/>
          <w:lang w:eastAsia="pl-PL"/>
        </w:rPr>
        <w:t>, dla gatunku 1: 3 mm, dla gatunku 2: 4 mm,</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mrozoodpornością i wodoszczelnością, zgodnie z normą PN-B-06250 [2].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2.4.4.2. </w:t>
      </w:r>
      <w:r w:rsidRPr="00556829">
        <w:rPr>
          <w:rFonts w:ascii="Times New Roman" w:eastAsia="Times New Roman" w:hAnsi="Times New Roman" w:cs="Times New Roman"/>
          <w:sz w:val="20"/>
          <w:szCs w:val="20"/>
          <w:lang w:eastAsia="pl-PL"/>
        </w:rPr>
        <w:t xml:space="preserve"> Cement</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Cement stosowany do betonu powinien być cementem portlandzkim klasy nie niższej niż „32,5” wg PN-B-19701 [10].</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Przechowywanie cementu powinno być zgodne z BN-88/6731-08 [12].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2.4.4.3. </w:t>
      </w:r>
      <w:r w:rsidRPr="00556829">
        <w:rPr>
          <w:rFonts w:ascii="Times New Roman" w:eastAsia="Times New Roman" w:hAnsi="Times New Roman" w:cs="Times New Roman"/>
          <w:sz w:val="20"/>
          <w:szCs w:val="20"/>
          <w:lang w:eastAsia="pl-PL"/>
        </w:rPr>
        <w:t>Kruszywo</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Kruszywo powinno odpowiadać wymaganiom PN-B-06712 [5].</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Kruszywo należy przechowywać w warunkach zabezpieczających je przed zanieczyszczeniem, zmieszaniem z kruszywami innych asortymentów, gatunków i marek.</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2.4.4.4. </w:t>
      </w:r>
      <w:r w:rsidRPr="00556829">
        <w:rPr>
          <w:rFonts w:ascii="Times New Roman" w:eastAsia="Times New Roman" w:hAnsi="Times New Roman" w:cs="Times New Roman"/>
          <w:sz w:val="20"/>
          <w:szCs w:val="20"/>
          <w:lang w:eastAsia="pl-PL"/>
        </w:rPr>
        <w:t>Woda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Woda powinna być odmiany „1” i odpowiadać wymaganiom PN-B-32250 [11].</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2.5. Materiały na podsypkę i do zapraw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Piasek na podsypkę cementowo-piaskową powinien odpowiadać wymaganiom PN-B-06712 [5], a do zaprawy cementowo-piaskowej PN-B-06711 [4].</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Cement na podsypkę i do zaprawy cementowo-piaskowej powinien być cementem portlandzkim klasy nie mniejszej niż „32,5”, odpowiadający wymaganiom PN-B-19701 [10].</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Woda powinna być odmiany „1” i odpowiadać wymaganiom PN-B-32250 [11].</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2.6. Materiały na ławy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 wykonania ław pod krawężniki należy stosować, dla:</w:t>
      </w:r>
    </w:p>
    <w:p w:rsidR="00556829" w:rsidRPr="00556829" w:rsidRDefault="00556829" w:rsidP="004E54EF">
      <w:pPr>
        <w:numPr>
          <w:ilvl w:val="0"/>
          <w:numId w:val="1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ławy betonowej - beton klasy B 15 lub B 10, wg PN-B-06250 [2], którego składniki powinny odpowiadać wymaganiom punktu 2.4.4,</w:t>
      </w:r>
    </w:p>
    <w:p w:rsidR="00556829" w:rsidRPr="00556829" w:rsidRDefault="00556829" w:rsidP="004E54EF">
      <w:pPr>
        <w:numPr>
          <w:ilvl w:val="0"/>
          <w:numId w:val="1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ławy żwirowej - żwir odpowiadający wymaganiom PN-B-11111 [7],</w:t>
      </w:r>
    </w:p>
    <w:p w:rsidR="00556829" w:rsidRPr="00556829" w:rsidRDefault="00556829" w:rsidP="004E54EF">
      <w:pPr>
        <w:numPr>
          <w:ilvl w:val="0"/>
          <w:numId w:val="119"/>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ławy tłuczniowej - tłuczeń odpowiadający wymaganiom PN-B-11112 [8].</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2.7. Masa zalewowa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Masa zalewowa, do wypełnienia szczelin dylatacyjnych na gorąco, powinna odpowiadać wymaganiom BN-74/6771-04 [13] lub aprobaty technicznej.</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24" w:name="_Toc428239274"/>
      <w:bookmarkStart w:id="1325" w:name="_Toc428759423"/>
      <w:r w:rsidRPr="00556829">
        <w:rPr>
          <w:rFonts w:ascii="Times New Roman" w:eastAsia="Times New Roman" w:hAnsi="Times New Roman" w:cs="Times New Roman"/>
          <w:b/>
          <w:caps/>
          <w:color w:val="000080"/>
          <w:kern w:val="28"/>
          <w:sz w:val="20"/>
          <w:szCs w:val="20"/>
          <w:lang w:eastAsia="pl-PL"/>
        </w:rPr>
        <w:t>3. SPRZĘT</w:t>
      </w:r>
      <w:bookmarkEnd w:id="1324"/>
      <w:bookmarkEnd w:id="1325"/>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3.1. Ogólne wymagania dotyczące sprzętu</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Ogólne wymagania dotyczące sprzętu podano w OST D-M-00.00.00 „Wymagania ogólne” pkt 3.</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 xml:space="preserve">3.2. Sprzęt </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Roboty wykonuje się ręcznie przy zastosowaniu:</w:t>
      </w:r>
    </w:p>
    <w:p w:rsidR="00556829" w:rsidRPr="00556829" w:rsidRDefault="00556829" w:rsidP="00556829">
      <w:pPr>
        <w:numPr>
          <w:ilvl w:val="0"/>
          <w:numId w:val="2"/>
        </w:num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betoniarek do wytwarzania betonu i zapraw oraz przygotowania podsypki cementowo-piaskowej,</w:t>
      </w:r>
    </w:p>
    <w:p w:rsidR="00556829" w:rsidRPr="00556829" w:rsidRDefault="00556829" w:rsidP="00556829">
      <w:pPr>
        <w:numPr>
          <w:ilvl w:val="0"/>
          <w:numId w:val="2"/>
        </w:num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wibratorów płytowych, ubijaków ręcznych lub mechanicznych.</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26" w:name="_Toc428239275"/>
      <w:bookmarkStart w:id="1327" w:name="_Toc428759424"/>
      <w:r w:rsidRPr="00556829">
        <w:rPr>
          <w:rFonts w:ascii="Times New Roman" w:eastAsia="Times New Roman" w:hAnsi="Times New Roman" w:cs="Times New Roman"/>
          <w:b/>
          <w:caps/>
          <w:color w:val="000080"/>
          <w:kern w:val="28"/>
          <w:sz w:val="20"/>
          <w:szCs w:val="20"/>
          <w:lang w:eastAsia="pl-PL"/>
        </w:rPr>
        <w:t>4. TRANSPORT</w:t>
      </w:r>
      <w:bookmarkEnd w:id="1326"/>
      <w:bookmarkEnd w:id="1327"/>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4.1. Ogólne wymagania dotyczące transportu</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Ogólne wymagania dotyczące transportu podano w OST D-M-00.00.00 „Wymagania ogólne” pkt 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4.2. Transport krawężników</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Krawężniki betonowe mogą być przewożone dowolnymi środkami transportowymi.</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Krawężniki betonowe układać należy na środkach transportowych w pozycji pionowej z nachyleniem w kierunku jazdy.</w:t>
      </w: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r>
      <w:r w:rsidRPr="00556829">
        <w:rPr>
          <w:rFonts w:ascii="Times New Roman" w:eastAsia="Times New Roman" w:hAnsi="Times New Roman" w:cs="Times New Roman"/>
          <w:sz w:val="20"/>
          <w:szCs w:val="20"/>
          <w:lang w:eastAsia="pl-PL"/>
        </w:rPr>
        <w:tab/>
        <w:t>Krawężniki powinny być zabezpieczone przed przemieszczeniem się i uszkodzeniami w czasie transportu, a górna warstwa nie powinna wystawać poza ściany środka transportowego więcej niż 1/3 wysokości tej warstwy.</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lastRenderedPageBreak/>
        <w:t>4.3. Transport pozostałych materiałów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Transport cementu powinien się odbywać w warunkach zgodnych z BN-88/6731-08 [12].</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Masę zalewową należy pakować w bębny blaszane lub beczki drewniane. Transport powinien odbywać się w warunkach zabezpieczających przed uszkodzeniem bębnów i beczek.</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28" w:name="_Toc428239276"/>
      <w:bookmarkStart w:id="1329" w:name="_Toc428759425"/>
      <w:r w:rsidRPr="00556829">
        <w:rPr>
          <w:rFonts w:ascii="Times New Roman" w:eastAsia="Times New Roman" w:hAnsi="Times New Roman" w:cs="Times New Roman"/>
          <w:b/>
          <w:caps/>
          <w:color w:val="000080"/>
          <w:kern w:val="28"/>
          <w:sz w:val="20"/>
          <w:szCs w:val="20"/>
          <w:lang w:eastAsia="pl-PL"/>
        </w:rPr>
        <w:t>5. WYKONANIE ROBÓT</w:t>
      </w:r>
      <w:bookmarkEnd w:id="1328"/>
      <w:bookmarkEnd w:id="1329"/>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5.1. Ogólne zasady wykonania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Ogólne zasady wykonania robót podano w OST D-M-00.00.00 „Wymagania ogólne” pkt 5.</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5.2. Wykonanie koryta pod ławy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Koryto pod ławy należy wykonywać zgodnie z PN-B-06050 [1].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Wymiary wykopu powinny odpowiadać wymiarom ławy w planie z uwzględnieniem w szerokości dna wykopu ew. konstrukcji szalunku.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Wskaźnik zagęszczenia dna wykonanego koryta pod ławę powinien wynosić co najmniej 0,97 według normalnej metody </w:t>
      </w:r>
      <w:proofErr w:type="spellStart"/>
      <w:r w:rsidRPr="00556829">
        <w:rPr>
          <w:rFonts w:ascii="Times New Roman" w:eastAsia="Times New Roman" w:hAnsi="Times New Roman" w:cs="Times New Roman"/>
          <w:sz w:val="20"/>
          <w:szCs w:val="20"/>
          <w:lang w:eastAsia="pl-PL"/>
        </w:rPr>
        <w:t>Proctora</w:t>
      </w:r>
      <w:proofErr w:type="spellEnd"/>
      <w:r w:rsidRPr="00556829">
        <w:rPr>
          <w:rFonts w:ascii="Times New Roman" w:eastAsia="Times New Roman" w:hAnsi="Times New Roman" w:cs="Times New Roman"/>
          <w:sz w:val="20"/>
          <w:szCs w:val="20"/>
          <w:lang w:eastAsia="pl-PL"/>
        </w:rPr>
        <w:t>.</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5.3. Wykonanie ław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Wykonanie ław powinno być zgodne z BN-64/8845-02 [16].</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5.3.1. </w:t>
      </w:r>
      <w:r w:rsidRPr="00556829">
        <w:rPr>
          <w:rFonts w:ascii="Times New Roman" w:eastAsia="Times New Roman" w:hAnsi="Times New Roman" w:cs="Times New Roman"/>
          <w:sz w:val="20"/>
          <w:szCs w:val="20"/>
          <w:lang w:eastAsia="pl-PL"/>
        </w:rPr>
        <w:t>Ława żwirowa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Ławy żwirowe o wysokości do 10 cm wykonuje się jednowarstwowo przez zasypanie koryta żwirem i zagęszczenie go polewając wodą.</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Ławy o wysokości powyżej 10 cm należy wykonywać dwuwarstwowo, starannie zagęszczając poszczególne warstwy.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5.3.2. </w:t>
      </w:r>
      <w:r w:rsidRPr="00556829">
        <w:rPr>
          <w:rFonts w:ascii="Times New Roman" w:eastAsia="Times New Roman" w:hAnsi="Times New Roman" w:cs="Times New Roman"/>
          <w:sz w:val="20"/>
          <w:szCs w:val="20"/>
          <w:lang w:eastAsia="pl-PL"/>
        </w:rPr>
        <w:t>Ława tłuczniowa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Ławy należy wykonywać przez zasypanie wykopu koryta tłuczniem.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Tłuczeń należy starannie ubić polewając wodą. Górną powierzchnię ławy tłuczniowej należy wyrównać klińcem i ostatecznie zagęścić.</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Przy grubości warstwy tłucznia w ławie wynoszącej powyżej 10 cm należy ławę wykonać dwuwarstwowo, starannie zagęszczając poszczególne warstwy.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5.3.3. </w:t>
      </w:r>
      <w:r w:rsidRPr="00556829">
        <w:rPr>
          <w:rFonts w:ascii="Times New Roman" w:eastAsia="Times New Roman" w:hAnsi="Times New Roman" w:cs="Times New Roman"/>
          <w:sz w:val="20"/>
          <w:szCs w:val="20"/>
          <w:lang w:eastAsia="pl-PL"/>
        </w:rPr>
        <w:t>Ława betonowa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Ławy betonowe zwykłe w gruntach spoistych wykonuje się bez szalowania, przy gruntach sypkich należy stosować szalowanie.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Ławy betonowe z oporem wykonuje się w szalowaniu. Beton rozścielony w szalowaniu lub bezpośrednio w korycie powinien być wyrównywany warstwami. Betonowanie ław należy wykonywać zgodnie z wymaganiami PN-B-06251 [3], przy czym należy stosować co 50 m szczeliny dylatacyjne wypełnione bitumiczną masą zalewową.</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5.4. Ustawienie krawężników betonowych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5.4.1. </w:t>
      </w:r>
      <w:r w:rsidRPr="00556829">
        <w:rPr>
          <w:rFonts w:ascii="Times New Roman" w:eastAsia="Times New Roman" w:hAnsi="Times New Roman" w:cs="Times New Roman"/>
          <w:sz w:val="20"/>
          <w:szCs w:val="20"/>
          <w:lang w:eastAsia="pl-PL"/>
        </w:rPr>
        <w:t>Zasady ustawiania krawężników</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Światło (odległość górnej powierzchni krawężnika od jezdni) powinno być zgodne z ustaleniami dokumentacji projektowej, a w przypadku braku takich ustaleń powinno wynosić od 10 do 12 cm, a w przypadkach wyjątkowych (np. ze względu na „wyrobienie” ścieku)  może być zmniejszone do 6 cm lub zwiększone do 16 cm.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Zewnętrzna ściana krawężnika od strony chodnika powinna być po ustawieniu krawężnika obsypana piaskiem, żwirem, tłuczniem lub miejscowym gruntem przepuszczalnym, starannie ubitym.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Ustawienie krawężników powinno być zgodne z BN-64/8845-02 [16].</w:t>
      </w:r>
    </w:p>
    <w:p w:rsidR="00556829" w:rsidRPr="00556829" w:rsidRDefault="00556829" w:rsidP="00556829">
      <w:pPr>
        <w:keepNext/>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5.4.2. </w:t>
      </w:r>
      <w:r w:rsidRPr="00556829">
        <w:rPr>
          <w:rFonts w:ascii="Times New Roman" w:eastAsia="Times New Roman" w:hAnsi="Times New Roman" w:cs="Times New Roman"/>
          <w:sz w:val="20"/>
          <w:szCs w:val="20"/>
          <w:lang w:eastAsia="pl-PL"/>
        </w:rPr>
        <w:t>Ustawienie krawężników na ławie żwirowej lub tłuczniowej</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Ustawianie krawężników na ławie żwirowej i tłuczniowej powinno być wykonywane na podsypce z piasku o grubości warstwy od 3 do 5 cm po zagęszczeniu.</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5.4.3. </w:t>
      </w:r>
      <w:r w:rsidRPr="00556829">
        <w:rPr>
          <w:rFonts w:ascii="Times New Roman" w:eastAsia="Times New Roman" w:hAnsi="Times New Roman" w:cs="Times New Roman"/>
          <w:sz w:val="20"/>
          <w:szCs w:val="20"/>
          <w:lang w:eastAsia="pl-PL"/>
        </w:rPr>
        <w:t>Ustawienie krawężników na ławie betonowej</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Ustawianie krawężników na ławie betonowej wykonuje się  na podsypce z piasku lub na podsypce cementowo-piaskowej o grubości 3 do 5 cm po zagęszczeniu.</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5.4.4. </w:t>
      </w:r>
      <w:r w:rsidRPr="00556829">
        <w:rPr>
          <w:rFonts w:ascii="Times New Roman" w:eastAsia="Times New Roman" w:hAnsi="Times New Roman" w:cs="Times New Roman"/>
          <w:sz w:val="20"/>
          <w:szCs w:val="20"/>
          <w:lang w:eastAsia="pl-PL"/>
        </w:rPr>
        <w:t>Wypełnianie spoin</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Spoiny krawężników nie powinny przekraczać szerokości 1 cm. Spoiny należy wypełnić żwirem, piaskiem lub zaprawą cementowo-piaskową, przygotowaną w stosunku 1:2. Zalewanie spoin krawężników zaprawą cementowo-piaskową stosuje się wyłącznie do krawężników ustawionych na ławie betonowej.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ab/>
        <w:t>Spoiny krawężników przed zalaniem zaprawą należy oczyścić i zmyć wodą. Dla zabezpieczenia przed wpływami temperatury krawężniki ustawione na podsypce cementowo-piaskowej i o spoinach zalanych zaprawą należy zalewać co 50 m bitumiczną masą zalewową nad szczeliną dylatacyjną ławy.</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30" w:name="_Toc428759426"/>
      <w:r w:rsidRPr="00556829">
        <w:rPr>
          <w:rFonts w:ascii="Times New Roman" w:eastAsia="Times New Roman" w:hAnsi="Times New Roman" w:cs="Times New Roman"/>
          <w:b/>
          <w:caps/>
          <w:color w:val="000080"/>
          <w:kern w:val="28"/>
          <w:sz w:val="20"/>
          <w:szCs w:val="20"/>
          <w:lang w:eastAsia="pl-PL"/>
        </w:rPr>
        <w:t>6. kontrola jakości robót</w:t>
      </w:r>
      <w:bookmarkEnd w:id="1330"/>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6.1. Ogólne zasady kontroli jakości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kontroli jakości robót podano w OST D-M-00.00.00 „Wymagania ogólne” pkt 6.</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6.2. Badania przed przystąpieniem do robót</w:t>
      </w:r>
    </w:p>
    <w:p w:rsidR="00556829" w:rsidRPr="00556829" w:rsidRDefault="00556829" w:rsidP="00556829">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6.2.1. </w:t>
      </w:r>
      <w:r w:rsidRPr="00556829">
        <w:rPr>
          <w:rFonts w:ascii="Times New Roman" w:eastAsia="Times New Roman" w:hAnsi="Times New Roman" w:cs="Times New Roman"/>
          <w:sz w:val="20"/>
          <w:szCs w:val="20"/>
          <w:lang w:eastAsia="pl-PL"/>
        </w:rPr>
        <w:t>Badania krawężników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Przed przystąpieniem do robót Wykonawca powinien wykonać badania materiałów przeznaczonych do ustawienia krawężników betonowych i przedstawić wyniki tych badań Inżynierowi  do akceptacji.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[6].</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556829" w:rsidRPr="00556829" w:rsidRDefault="00556829" w:rsidP="00556829">
      <w:pPr>
        <w:keepNext/>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6.2.2. </w:t>
      </w:r>
      <w:r w:rsidRPr="00556829">
        <w:rPr>
          <w:rFonts w:ascii="Times New Roman" w:eastAsia="Times New Roman" w:hAnsi="Times New Roman" w:cs="Times New Roman"/>
          <w:sz w:val="20"/>
          <w:szCs w:val="20"/>
          <w:lang w:eastAsia="pl-PL"/>
        </w:rPr>
        <w:t>Badania pozostałych materiałów</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Badania pozostałych materiałów stosowanych przy ustawianiu krawężników betonowych powinny obejmować wszystkie właściwości, określone w normach podanych dla odpowiednich materiałów w pkt 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6.3. Badania w czasie robót</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6.3.1. </w:t>
      </w:r>
      <w:r w:rsidRPr="00556829">
        <w:rPr>
          <w:rFonts w:ascii="Times New Roman" w:eastAsia="Times New Roman" w:hAnsi="Times New Roman" w:cs="Times New Roman"/>
          <w:sz w:val="20"/>
          <w:szCs w:val="20"/>
          <w:lang w:eastAsia="pl-PL"/>
        </w:rPr>
        <w:t>Sprawdzenie koryta pod ławę</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Należy sprawdzać wymiary koryta oraz zagęszczenie podłoża na dnie wykopu.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Tolerancja dla szerokości wykopu wynosi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2 cm. Zagęszczenie podłoża powinno być zgodne z pkt 5.2.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6.3.2. </w:t>
      </w:r>
      <w:r w:rsidRPr="00556829">
        <w:rPr>
          <w:rFonts w:ascii="Times New Roman" w:eastAsia="Times New Roman" w:hAnsi="Times New Roman" w:cs="Times New Roman"/>
          <w:sz w:val="20"/>
          <w:szCs w:val="20"/>
          <w:lang w:eastAsia="pl-PL"/>
        </w:rPr>
        <w:t>Sprawdzenie ław</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Przy wykonywaniu ław badaniu podlegają:</w:t>
      </w:r>
    </w:p>
    <w:p w:rsidR="00556829" w:rsidRPr="00556829" w:rsidRDefault="00556829" w:rsidP="004E54EF">
      <w:pPr>
        <w:numPr>
          <w:ilvl w:val="0"/>
          <w:numId w:val="120"/>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Zgodność profilu podłużnego górnej powierzchni ław z dokumentacją projektową.</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Profil podłużny górnej powierzchni ławy powinien być zgodny z projektowaną niweletą. Dopuszczalne odchylenia mogą wynosić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 cm na każde 100 m ławy.</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w:t>
      </w:r>
      <w:r w:rsidRPr="00556829">
        <w:rPr>
          <w:rFonts w:ascii="Times New Roman" w:eastAsia="Times New Roman" w:hAnsi="Times New Roman" w:cs="Times New Roman"/>
          <w:sz w:val="20"/>
          <w:szCs w:val="20"/>
          <w:lang w:eastAsia="pl-PL"/>
        </w:rPr>
        <w:tab/>
        <w:t>Wymiary ław.</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Wymiary ław należy sprawdzić w dwóch dowolnie wybranych punktach na każde 100 m ławy. Tolerancje wymiarów wynoszą:</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 dla wysokości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10% wysokości projektowanej,</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 dla szerokości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10% szerokości projektowanej.</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w:t>
      </w:r>
      <w:r w:rsidRPr="00556829">
        <w:rPr>
          <w:rFonts w:ascii="Times New Roman" w:eastAsia="Times New Roman" w:hAnsi="Times New Roman" w:cs="Times New Roman"/>
          <w:sz w:val="20"/>
          <w:szCs w:val="20"/>
          <w:lang w:eastAsia="pl-PL"/>
        </w:rPr>
        <w:tab/>
        <w:t>Równość górnej powierzchni ław.</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Równość górnej powierzchni ławy sprawdza się przez przyłożenie w dwóch punktach, na każde 100 m ławy, trzymetrowej łaty.</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Prześwit pomiędzy górną powierzchnią ławy i przyłożoną łatą nie może przekraczać               1 cm.</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w:t>
      </w:r>
      <w:r w:rsidRPr="00556829">
        <w:rPr>
          <w:rFonts w:ascii="Times New Roman" w:eastAsia="Times New Roman" w:hAnsi="Times New Roman" w:cs="Times New Roman"/>
          <w:sz w:val="20"/>
          <w:szCs w:val="20"/>
          <w:lang w:eastAsia="pl-PL"/>
        </w:rPr>
        <w:tab/>
        <w:t>Zagęszczenie ław.</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Zagęszczenie ław bada się w dwóch przekrojach na każde 100 m. Ławy ze żwiru lub piasku nie mogą wykazywać śladu urządzenia zagęszczającego.</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Ławy z tłucznia, badane próbą wyjęcia poszczególnych </w:t>
      </w:r>
      <w:proofErr w:type="spellStart"/>
      <w:r w:rsidRPr="00556829">
        <w:rPr>
          <w:rFonts w:ascii="Times New Roman" w:eastAsia="Times New Roman" w:hAnsi="Times New Roman" w:cs="Times New Roman"/>
          <w:sz w:val="20"/>
          <w:szCs w:val="20"/>
          <w:lang w:eastAsia="pl-PL"/>
        </w:rPr>
        <w:t>ziarn</w:t>
      </w:r>
      <w:proofErr w:type="spellEnd"/>
      <w:r w:rsidRPr="00556829">
        <w:rPr>
          <w:rFonts w:ascii="Times New Roman" w:eastAsia="Times New Roman" w:hAnsi="Times New Roman" w:cs="Times New Roman"/>
          <w:sz w:val="20"/>
          <w:szCs w:val="20"/>
          <w:lang w:eastAsia="pl-PL"/>
        </w:rPr>
        <w:t xml:space="preserve"> tłucznia, nie powinny pozwalać na wyjęcie ziarna z ławy.</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t>
      </w:r>
      <w:r w:rsidRPr="00556829">
        <w:rPr>
          <w:rFonts w:ascii="Times New Roman" w:eastAsia="Times New Roman" w:hAnsi="Times New Roman" w:cs="Times New Roman"/>
          <w:sz w:val="20"/>
          <w:szCs w:val="20"/>
          <w:lang w:eastAsia="pl-PL"/>
        </w:rPr>
        <w:tab/>
        <w:t>Odchylenie linii ław od projektowanego kierunku.</w:t>
      </w:r>
    </w:p>
    <w:p w:rsidR="00556829" w:rsidRPr="00556829" w:rsidRDefault="00556829" w:rsidP="00556829">
      <w:pPr>
        <w:overflowPunct w:val="0"/>
        <w:autoSpaceDE w:val="0"/>
        <w:autoSpaceDN w:val="0"/>
        <w:adjustRightInd w:val="0"/>
        <w:spacing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 xml:space="preserve">Dopuszczalne odchylenie linii ław od projektowanego kierunku nie może przekraczać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2 cm na każde 100 m wykonanej ławy.</w:t>
      </w:r>
    </w:p>
    <w:p w:rsidR="00556829" w:rsidRPr="00556829" w:rsidRDefault="00556829" w:rsidP="00556829">
      <w:pPr>
        <w:overflowPunct w:val="0"/>
        <w:autoSpaceDE w:val="0"/>
        <w:autoSpaceDN w:val="0"/>
        <w:adjustRightInd w:val="0"/>
        <w:spacing w:before="120"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6.3.3. </w:t>
      </w:r>
      <w:r w:rsidRPr="00556829">
        <w:rPr>
          <w:rFonts w:ascii="Times New Roman" w:eastAsia="Times New Roman" w:hAnsi="Times New Roman" w:cs="Times New Roman"/>
          <w:sz w:val="20"/>
          <w:szCs w:val="20"/>
          <w:lang w:eastAsia="pl-PL"/>
        </w:rPr>
        <w:t>Sprawdzenie ustawienia krawężników</w:t>
      </w:r>
    </w:p>
    <w:p w:rsidR="00556829" w:rsidRPr="00556829" w:rsidRDefault="00556829" w:rsidP="00556829">
      <w:pPr>
        <w:overflowPunct w:val="0"/>
        <w:autoSpaceDE w:val="0"/>
        <w:autoSpaceDN w:val="0"/>
        <w:adjustRightInd w:val="0"/>
        <w:spacing w:before="120" w:after="0" w:line="240" w:lineRule="auto"/>
        <w:ind w:left="284"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Przy ustawianiu krawężników należy sprawdzać:</w:t>
      </w:r>
    </w:p>
    <w:p w:rsidR="00556829" w:rsidRPr="00556829" w:rsidRDefault="00556829" w:rsidP="004E54EF">
      <w:pPr>
        <w:numPr>
          <w:ilvl w:val="0"/>
          <w:numId w:val="1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dopuszczalne odchylenia linii krawężników w poziomie od linii projektowanej, które wynosi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 cm na każde 100 m ustawionego krawężnika,</w:t>
      </w:r>
    </w:p>
    <w:p w:rsidR="00556829" w:rsidRPr="00556829" w:rsidRDefault="00556829" w:rsidP="004E54EF">
      <w:pPr>
        <w:numPr>
          <w:ilvl w:val="0"/>
          <w:numId w:val="1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dopuszczalne odchylenie niwelety górnej płaszczyzny krawężnika od niwelety projektowanej, które wynosi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 cm na każde 100 m ustawionego krawężnika,</w:t>
      </w:r>
    </w:p>
    <w:p w:rsidR="00556829" w:rsidRPr="00556829" w:rsidRDefault="00556829" w:rsidP="004E54EF">
      <w:pPr>
        <w:numPr>
          <w:ilvl w:val="0"/>
          <w:numId w:val="1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równość górnej powierzchni krawężników, sprawdzane przez przyłożenie w dwóch punktach na każde 100 m krawężnika, trzymetrowej łaty, przy czym prześwit pomiędzy górną powierzchnią krawężnika i przyłożoną łatą nie może przekraczać 1 cm,</w:t>
      </w:r>
    </w:p>
    <w:p w:rsidR="00556829" w:rsidRPr="00556829" w:rsidRDefault="00556829" w:rsidP="004E54EF">
      <w:pPr>
        <w:numPr>
          <w:ilvl w:val="0"/>
          <w:numId w:val="121"/>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dokładność wypełnienia spoin bada się co 10 metrów. Spoiny muszą być wypełnione całkowicie na pełną głębokość.</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31" w:name="_Toc428323653"/>
      <w:bookmarkStart w:id="1332" w:name="_Toc428759427"/>
      <w:r w:rsidRPr="00556829">
        <w:rPr>
          <w:rFonts w:ascii="Times New Roman" w:eastAsia="Times New Roman" w:hAnsi="Times New Roman" w:cs="Times New Roman"/>
          <w:b/>
          <w:caps/>
          <w:color w:val="000080"/>
          <w:kern w:val="28"/>
          <w:sz w:val="20"/>
          <w:szCs w:val="20"/>
          <w:lang w:eastAsia="pl-PL"/>
        </w:rPr>
        <w:lastRenderedPageBreak/>
        <w:t>7. OBMIAR ROBÓT</w:t>
      </w:r>
      <w:bookmarkEnd w:id="1331"/>
      <w:bookmarkEnd w:id="1332"/>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7.1. Ogólne zasady obmiaru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obmiaru robót podano w OST D-M-00.00.00 „Wymagania ogólne” pkt 7.</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7.2. Jednostka obmiarowa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Jednostką obmiarową jest m (metr) ustawionego krawężnika betonowego.</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33" w:name="_Toc428323654"/>
      <w:bookmarkStart w:id="1334" w:name="_Toc428759428"/>
      <w:r w:rsidRPr="00556829">
        <w:rPr>
          <w:rFonts w:ascii="Times New Roman" w:eastAsia="Times New Roman" w:hAnsi="Times New Roman" w:cs="Times New Roman"/>
          <w:b/>
          <w:caps/>
          <w:color w:val="000080"/>
          <w:kern w:val="28"/>
          <w:sz w:val="20"/>
          <w:szCs w:val="20"/>
          <w:lang w:eastAsia="pl-PL"/>
        </w:rPr>
        <w:t>8. ODBIÓR ROBÓT</w:t>
      </w:r>
      <w:bookmarkEnd w:id="1333"/>
      <w:bookmarkEnd w:id="1334"/>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8.1. Ogólne zasady odbioru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odbioru robót podano w OST D-M-00.00.00 „Wymagania ogólne” pkt 8.</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8.2. Odbiór robót zanikających i ulegających zakryciu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Odbiorowi robót zanikających i ulegających zakryciu podlegają: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koryta pod ławę,</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ławy,</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podsypki.</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35" w:name="_Toc428323655"/>
      <w:bookmarkStart w:id="1336" w:name="_Toc428759429"/>
      <w:r w:rsidRPr="00556829">
        <w:rPr>
          <w:rFonts w:ascii="Times New Roman" w:eastAsia="Times New Roman" w:hAnsi="Times New Roman" w:cs="Times New Roman"/>
          <w:b/>
          <w:caps/>
          <w:color w:val="000080"/>
          <w:kern w:val="28"/>
          <w:sz w:val="20"/>
          <w:szCs w:val="20"/>
          <w:lang w:eastAsia="pl-PL"/>
        </w:rPr>
        <w:t>9. PODSTAWA PŁATNOŚCI</w:t>
      </w:r>
      <w:bookmarkEnd w:id="1335"/>
      <w:bookmarkEnd w:id="1336"/>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9.1. Ogólne ustalenia dotyczące podstawy płatności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ustalenia dotyczące podstawy płatności podano w OST D-M-00.00.00 „Wymagania ogólne” pkt 9.</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9.2. Cena jednostki obmiarowej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Cena wykonania 1 m krawężnika betonowego obejmuje: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prace pomiarowe i roboty przygotowawcze,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dostarczenie materiałów na miejsce wbudowania,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koryta pod ławę,</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wykonanie szalunku,</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ławy,</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podsypki,</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ustawienie krawężników na podsypce (piaskowej lub cementowo-piaskowej),</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wypełnienie spoin krawężników zaprawą,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ew. zalanie spoin masą zalewową,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zasypanie zewnętrznej ściany krawężnika gruntem i ubicie,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przeprowadzenie badań i pomiarów wymaganych w specyfikacji technicznej.</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37" w:name="_Toc428759430"/>
      <w:r w:rsidRPr="00556829">
        <w:rPr>
          <w:rFonts w:ascii="Times New Roman" w:eastAsia="Times New Roman" w:hAnsi="Times New Roman" w:cs="Times New Roman"/>
          <w:b/>
          <w:caps/>
          <w:color w:val="000080"/>
          <w:kern w:val="28"/>
          <w:sz w:val="20"/>
          <w:szCs w:val="20"/>
          <w:lang w:eastAsia="pl-PL"/>
        </w:rPr>
        <w:t>10. przepisy związane</w:t>
      </w:r>
      <w:bookmarkEnd w:id="1337"/>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10.1. Normy</w:t>
      </w:r>
    </w:p>
    <w:tbl>
      <w:tblPr>
        <w:tblW w:w="0" w:type="auto"/>
        <w:tblCellMar>
          <w:left w:w="70" w:type="dxa"/>
          <w:right w:w="70" w:type="dxa"/>
        </w:tblCellMar>
        <w:tblLook w:val="04A0" w:firstRow="1" w:lastRow="0" w:firstColumn="1" w:lastColumn="0" w:noHBand="0" w:noVBand="1"/>
      </w:tblPr>
      <w:tblGrid>
        <w:gridCol w:w="637"/>
        <w:gridCol w:w="1701"/>
        <w:gridCol w:w="6159"/>
      </w:tblGrid>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1.</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PN-B-06050</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Roboty ziemne budowlane</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2.</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PN-B-06250</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 zwykły</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3.</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PN-B-06251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Roboty betonowe i żelbetowe</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4.</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PN-B-06711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mineralne. Piasek do betonów i zapraw</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5.</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PN-B-06712</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mineralne do betonu zwykłego</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6.</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PN-B-10021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Metody pomiaru cech geometrycznych</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7.</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mineralne. Kruszywa naturalne do nawierzchni drogowych. Żwir i mieszanka</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8.</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PN-B-11112</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mineralne. Kruszywo łamane do nawierzchni drogowych</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  9.</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PN-B-11113</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Kruszywa mineralne. Kruszywa naturalne do nawierzchni drogowych. Piasek</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PN-B-19701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Cement powszechnego użytku. Skład, wymagania i ocena zgodności</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11.</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PN-B32250</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Materiały budowlane. Woda do betonów i zapraw</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12.</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BN-88/6731-08</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Transport i przechowywanie</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13.</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BN-74/6771-04</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Drogi samochodowe. Masa zalewowa</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14.</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BN-80/6775-03/01</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Elementy nawierzchni dróg, ulic, parkingów i torowisk tramwajowych. Wspólne wymagania i badania</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15.</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BN-80/6775-03/04</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Elementy nawierzchni dróg, ulic, parkingów i torowisk tramwajowych. Krawężniki i obrzeża chodnikowe</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16.</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BN-64/8845-02</w:t>
            </w:r>
          </w:p>
        </w:tc>
        <w:tc>
          <w:tcPr>
            <w:tcW w:w="6159"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Krawężniki uliczne. Warunki techniczne ustawiania i odbioru.</w:t>
            </w:r>
          </w:p>
        </w:tc>
      </w:tr>
    </w:tbl>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lastRenderedPageBreak/>
        <w:t>10.2. Inne dokumenty</w:t>
      </w:r>
    </w:p>
    <w:p w:rsidR="00556829" w:rsidRPr="00556829" w:rsidRDefault="00556829" w:rsidP="004E54EF">
      <w:pPr>
        <w:numPr>
          <w:ilvl w:val="0"/>
          <w:numId w:val="122"/>
        </w:numPr>
        <w:overflowPunct w:val="0"/>
        <w:autoSpaceDE w:val="0"/>
        <w:autoSpaceDN w:val="0"/>
        <w:adjustRightInd w:val="0"/>
        <w:spacing w:after="0" w:line="240" w:lineRule="auto"/>
        <w:ind w:left="426" w:hanging="284"/>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Katalog powtarzalnych elementów drogowych (KPED), </w:t>
      </w:r>
      <w:proofErr w:type="spellStart"/>
      <w:r w:rsidRPr="00556829">
        <w:rPr>
          <w:rFonts w:ascii="Times New Roman" w:eastAsia="Times New Roman" w:hAnsi="Times New Roman" w:cs="Times New Roman"/>
          <w:sz w:val="20"/>
          <w:szCs w:val="20"/>
          <w:lang w:eastAsia="pl-PL"/>
        </w:rPr>
        <w:t>Transprojekt</w:t>
      </w:r>
      <w:proofErr w:type="spellEnd"/>
      <w:r w:rsidRPr="00556829">
        <w:rPr>
          <w:rFonts w:ascii="Times New Roman" w:eastAsia="Times New Roman" w:hAnsi="Times New Roman" w:cs="Times New Roman"/>
          <w:sz w:val="20"/>
          <w:szCs w:val="20"/>
          <w:lang w:eastAsia="pl-PL"/>
        </w:rPr>
        <w:t xml:space="preserve"> - Warszawa, 1979 i 1982 r.</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4"/>
          <w:szCs w:val="20"/>
          <w:lang w:eastAsia="pl-PL"/>
        </w:rPr>
      </w:pPr>
    </w:p>
    <w:p w:rsidR="00556829" w:rsidRDefault="00556829">
      <w:r>
        <w:br w:type="page"/>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sz w:val="28"/>
          <w:szCs w:val="20"/>
          <w:lang w:eastAsia="pl-PL"/>
        </w:rPr>
        <w:lastRenderedPageBreak/>
        <w:t>OGÓLNE SPECYFIKACJE TECHNICZNE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556829">
        <w:rPr>
          <w:rFonts w:ascii="Times New Roman" w:eastAsia="Times New Roman" w:hAnsi="Times New Roman" w:cs="Times New Roman"/>
          <w:b/>
          <w:sz w:val="28"/>
          <w:szCs w:val="20"/>
          <w:lang w:eastAsia="pl-PL"/>
        </w:rPr>
        <w:t>D - 08.03.01</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7"/>
          <w:szCs w:val="20"/>
          <w:lang w:eastAsia="pl-PL"/>
        </w:rPr>
      </w:pPr>
      <w:r w:rsidRPr="00556829">
        <w:rPr>
          <w:rFonts w:ascii="Times New Roman" w:eastAsia="Times New Roman" w:hAnsi="Times New Roman" w:cs="Times New Roman"/>
          <w:b/>
          <w:sz w:val="28"/>
          <w:szCs w:val="20"/>
          <w:lang w:eastAsia="pl-PL"/>
        </w:rPr>
        <w:t>BETONOWE  OBRZEŻA  CHODNIKOWE</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556829" w:rsidRPr="00556829" w:rsidRDefault="00556829" w:rsidP="00556829">
      <w:pPr>
        <w:tabs>
          <w:tab w:val="left" w:pos="284"/>
          <w:tab w:val="right" w:leader="dot" w:pos="8789"/>
        </w:tabs>
        <w:overflowPunct w:val="0"/>
        <w:autoSpaceDE w:val="0"/>
        <w:autoSpaceDN w:val="0"/>
        <w:adjustRightInd w:val="0"/>
        <w:spacing w:before="120" w:after="12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NAJWAŻNIEJSZE OZNACZENIA I SKRÓTY</w:t>
      </w:r>
    </w:p>
    <w:tbl>
      <w:tblPr>
        <w:tblW w:w="0" w:type="auto"/>
        <w:jc w:val="center"/>
        <w:tblCellMar>
          <w:left w:w="70" w:type="dxa"/>
          <w:right w:w="70" w:type="dxa"/>
        </w:tblCellMar>
        <w:tblLook w:val="04A0" w:firstRow="1" w:lastRow="0" w:firstColumn="1" w:lastColumn="0" w:noHBand="0" w:noVBand="1"/>
      </w:tblPr>
      <w:tblGrid>
        <w:gridCol w:w="810"/>
        <w:gridCol w:w="3420"/>
      </w:tblGrid>
      <w:tr w:rsidR="00556829" w:rsidRPr="00556829" w:rsidTr="00556829">
        <w:trPr>
          <w:jc w:val="center"/>
        </w:trPr>
        <w:tc>
          <w:tcPr>
            <w:tcW w:w="810"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OST</w:t>
            </w:r>
          </w:p>
        </w:tc>
        <w:tc>
          <w:tcPr>
            <w:tcW w:w="3420"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ogólna specyfikacja techniczna</w:t>
            </w:r>
          </w:p>
        </w:tc>
      </w:tr>
      <w:tr w:rsidR="00556829" w:rsidRPr="00556829" w:rsidTr="00556829">
        <w:trPr>
          <w:jc w:val="center"/>
        </w:trPr>
        <w:tc>
          <w:tcPr>
            <w:tcW w:w="810"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SST</w:t>
            </w:r>
          </w:p>
        </w:tc>
        <w:tc>
          <w:tcPr>
            <w:tcW w:w="3420" w:type="dxa"/>
            <w:hideMark/>
          </w:tcPr>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szczegółowa specyfikacja techniczna</w:t>
            </w:r>
          </w:p>
        </w:tc>
      </w:tr>
    </w:tbl>
    <w:p w:rsidR="00556829" w:rsidRPr="00556829" w:rsidRDefault="00556829" w:rsidP="00556829">
      <w:pPr>
        <w:pBdr>
          <w:bottom w:val="single" w:sz="6" w:space="1" w:color="auto"/>
        </w:pBdr>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556829" w:rsidRPr="00556829" w:rsidRDefault="00556829" w:rsidP="00556829">
      <w:pPr>
        <w:overflowPunct w:val="0"/>
        <w:autoSpaceDE w:val="0"/>
        <w:autoSpaceDN w:val="0"/>
        <w:adjustRightInd w:val="0"/>
        <w:spacing w:before="240" w:after="0" w:line="240" w:lineRule="auto"/>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SPIS TREŚCI</w:t>
      </w:r>
    </w:p>
    <w:p w:rsidR="00556829" w:rsidRPr="00556829" w:rsidRDefault="00556829"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r w:rsidRPr="00556829">
        <w:rPr>
          <w:rFonts w:ascii="Times New Roman" w:eastAsia="Times New Roman" w:hAnsi="Times New Roman" w:cs="Times New Roman"/>
          <w:caps/>
          <w:sz w:val="20"/>
          <w:szCs w:val="20"/>
          <w:lang w:eastAsia="pl-PL"/>
        </w:rPr>
        <w:fldChar w:fldCharType="begin"/>
      </w:r>
      <w:r w:rsidRPr="00556829">
        <w:rPr>
          <w:rFonts w:ascii="Times New Roman" w:eastAsia="Times New Roman" w:hAnsi="Times New Roman" w:cs="Times New Roman"/>
          <w:caps/>
          <w:sz w:val="20"/>
          <w:szCs w:val="20"/>
          <w:lang w:eastAsia="pl-PL"/>
        </w:rPr>
        <w:instrText xml:space="preserve"> TOC \o "1-1" \n \h \z </w:instrText>
      </w:r>
      <w:r w:rsidRPr="00556829">
        <w:rPr>
          <w:rFonts w:ascii="Times New Roman" w:eastAsia="Times New Roman" w:hAnsi="Times New Roman" w:cs="Times New Roman"/>
          <w:caps/>
          <w:sz w:val="20"/>
          <w:szCs w:val="20"/>
          <w:lang w:eastAsia="pl-PL"/>
        </w:rPr>
        <w:fldChar w:fldCharType="separate"/>
      </w:r>
      <w:hyperlink r:id="rId249" w:anchor="_Toc507896377" w:history="1">
        <w:r w:rsidRPr="00556829">
          <w:rPr>
            <w:rFonts w:ascii="Times New Roman" w:eastAsia="Times New Roman" w:hAnsi="Times New Roman" w:cs="Times New Roman"/>
            <w:b/>
            <w:caps/>
            <w:color w:val="0000FF"/>
            <w:sz w:val="20"/>
            <w:szCs w:val="20"/>
            <w:u w:val="single"/>
            <w:lang w:eastAsia="pl-PL"/>
          </w:rPr>
          <w:t>1. WSTĘP</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0" w:anchor="_Toc507896378" w:history="1">
        <w:r w:rsidR="00556829" w:rsidRPr="00556829">
          <w:rPr>
            <w:rFonts w:ascii="Times New Roman" w:eastAsia="Times New Roman" w:hAnsi="Times New Roman" w:cs="Times New Roman"/>
            <w:b/>
            <w:caps/>
            <w:color w:val="0000FF"/>
            <w:sz w:val="20"/>
            <w:szCs w:val="20"/>
            <w:u w:val="single"/>
            <w:lang w:eastAsia="pl-PL"/>
          </w:rPr>
          <w:t>2. MATERIAŁY</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1" w:anchor="_Toc507896379" w:history="1">
        <w:r w:rsidR="00556829" w:rsidRPr="00556829">
          <w:rPr>
            <w:rFonts w:ascii="Times New Roman" w:eastAsia="Times New Roman" w:hAnsi="Times New Roman" w:cs="Times New Roman"/>
            <w:b/>
            <w:caps/>
            <w:color w:val="0000FF"/>
            <w:sz w:val="20"/>
            <w:szCs w:val="20"/>
            <w:u w:val="single"/>
            <w:lang w:eastAsia="pl-PL"/>
          </w:rPr>
          <w:t>3. sprzęt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2" w:anchor="_Toc507896380" w:history="1">
        <w:r w:rsidR="00556829" w:rsidRPr="00556829">
          <w:rPr>
            <w:rFonts w:ascii="Times New Roman" w:eastAsia="Times New Roman" w:hAnsi="Times New Roman" w:cs="Times New Roman"/>
            <w:b/>
            <w:caps/>
            <w:color w:val="0000FF"/>
            <w:sz w:val="20"/>
            <w:szCs w:val="20"/>
            <w:u w:val="single"/>
            <w:lang w:eastAsia="pl-PL"/>
          </w:rPr>
          <w:t>4. transport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3" w:anchor="_Toc507896381" w:history="1">
        <w:r w:rsidR="00556829" w:rsidRPr="00556829">
          <w:rPr>
            <w:rFonts w:ascii="Times New Roman" w:eastAsia="Times New Roman" w:hAnsi="Times New Roman" w:cs="Times New Roman"/>
            <w:b/>
            <w:caps/>
            <w:color w:val="0000FF"/>
            <w:sz w:val="20"/>
            <w:szCs w:val="20"/>
            <w:u w:val="single"/>
            <w:lang w:eastAsia="pl-PL"/>
          </w:rPr>
          <w:t>5. wykonanie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4" w:anchor="_Toc507896382" w:history="1">
        <w:r w:rsidR="00556829" w:rsidRPr="00556829">
          <w:rPr>
            <w:rFonts w:ascii="Times New Roman" w:eastAsia="Times New Roman" w:hAnsi="Times New Roman" w:cs="Times New Roman"/>
            <w:b/>
            <w:caps/>
            <w:color w:val="0000FF"/>
            <w:sz w:val="20"/>
            <w:szCs w:val="20"/>
            <w:u w:val="single"/>
            <w:lang w:eastAsia="pl-PL"/>
          </w:rPr>
          <w:t>6. kontrola jakości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5" w:anchor="_Toc507896383" w:history="1">
        <w:r w:rsidR="00556829" w:rsidRPr="00556829">
          <w:rPr>
            <w:rFonts w:ascii="Times New Roman" w:eastAsia="Times New Roman" w:hAnsi="Times New Roman" w:cs="Times New Roman"/>
            <w:b/>
            <w:caps/>
            <w:color w:val="0000FF"/>
            <w:sz w:val="20"/>
            <w:szCs w:val="20"/>
            <w:u w:val="single"/>
            <w:lang w:eastAsia="pl-PL"/>
          </w:rPr>
          <w:t>7. obmiar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6" w:anchor="_Toc507896384" w:history="1">
        <w:r w:rsidR="00556829" w:rsidRPr="00556829">
          <w:rPr>
            <w:rFonts w:ascii="Times New Roman" w:eastAsia="Times New Roman" w:hAnsi="Times New Roman" w:cs="Times New Roman"/>
            <w:b/>
            <w:caps/>
            <w:color w:val="0000FF"/>
            <w:sz w:val="20"/>
            <w:szCs w:val="20"/>
            <w:u w:val="single"/>
            <w:lang w:eastAsia="pl-PL"/>
          </w:rPr>
          <w:t>8. ODBIÓR ROBÓT</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7" w:anchor="_Toc507896385" w:history="1">
        <w:r w:rsidR="00556829" w:rsidRPr="00556829">
          <w:rPr>
            <w:rFonts w:ascii="Times New Roman" w:eastAsia="Times New Roman" w:hAnsi="Times New Roman" w:cs="Times New Roman"/>
            <w:b/>
            <w:caps/>
            <w:color w:val="0000FF"/>
            <w:sz w:val="20"/>
            <w:szCs w:val="20"/>
            <w:u w:val="single"/>
            <w:lang w:eastAsia="pl-PL"/>
          </w:rPr>
          <w:t>9. PODSTAWA PŁATNOŚCI</w:t>
        </w:r>
      </w:hyperlink>
    </w:p>
    <w:p w:rsidR="00556829" w:rsidRPr="00556829" w:rsidRDefault="0066793C" w:rsidP="00556829">
      <w:pPr>
        <w:tabs>
          <w:tab w:val="right" w:leader="dot" w:pos="7371"/>
        </w:tabs>
        <w:overflowPunct w:val="0"/>
        <w:autoSpaceDE w:val="0"/>
        <w:autoSpaceDN w:val="0"/>
        <w:adjustRightInd w:val="0"/>
        <w:spacing w:after="0" w:line="240" w:lineRule="auto"/>
        <w:rPr>
          <w:rFonts w:ascii="Times New Roman" w:eastAsia="Times New Roman" w:hAnsi="Times New Roman" w:cs="Times New Roman"/>
          <w:sz w:val="24"/>
          <w:szCs w:val="24"/>
          <w:lang w:eastAsia="pl-PL"/>
        </w:rPr>
      </w:pPr>
      <w:hyperlink r:id="rId258" w:anchor="_Toc507896386" w:history="1">
        <w:r w:rsidR="00556829" w:rsidRPr="00556829">
          <w:rPr>
            <w:rFonts w:ascii="Times New Roman" w:eastAsia="Times New Roman" w:hAnsi="Times New Roman" w:cs="Times New Roman"/>
            <w:b/>
            <w:caps/>
            <w:color w:val="0000FF"/>
            <w:sz w:val="20"/>
            <w:szCs w:val="20"/>
            <w:u w:val="single"/>
            <w:lang w:eastAsia="pl-PL"/>
          </w:rPr>
          <w:t>10. przepisy związane</w:t>
        </w:r>
      </w:hyperlink>
    </w:p>
    <w:p w:rsidR="00556829" w:rsidRPr="00556829" w:rsidRDefault="00556829" w:rsidP="00556829">
      <w:pPr>
        <w:tabs>
          <w:tab w:val="left" w:pos="284"/>
          <w:tab w:val="right" w:leader="dot" w:pos="8789"/>
        </w:tabs>
        <w:overflowPunct w:val="0"/>
        <w:autoSpaceDE w:val="0"/>
        <w:autoSpaceDN w:val="0"/>
        <w:adjustRightInd w:val="0"/>
        <w:spacing w:after="0" w:line="240" w:lineRule="auto"/>
        <w:ind w:left="90"/>
        <w:jc w:val="center"/>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fldChar w:fldCharType="end"/>
      </w:r>
    </w:p>
    <w:p w:rsidR="00556829" w:rsidRPr="00556829" w:rsidRDefault="00556829" w:rsidP="00556829">
      <w:pPr>
        <w:pBdr>
          <w:top w:val="single" w:sz="6" w:space="1" w:color="auto"/>
        </w:pBdr>
        <w:tabs>
          <w:tab w:val="left" w:pos="284"/>
          <w:tab w:val="right" w:leader="dot" w:pos="8789"/>
        </w:tabs>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556829" w:rsidRPr="00556829" w:rsidRDefault="00556829" w:rsidP="00556829">
      <w:pPr>
        <w:tabs>
          <w:tab w:val="right" w:leader="dot" w:pos="-1985"/>
          <w:tab w:val="left" w:pos="284"/>
        </w:tabs>
        <w:overflowPunct w:val="0"/>
        <w:autoSpaceDE w:val="0"/>
        <w:autoSpaceDN w:val="0"/>
        <w:adjustRightInd w:val="0"/>
        <w:spacing w:after="0" w:line="240" w:lineRule="auto"/>
        <w:jc w:val="both"/>
        <w:rPr>
          <w:rFonts w:ascii="Times New Roman" w:eastAsia="Times New Roman" w:hAnsi="Times New Roman" w:cs="Times New Roman"/>
          <w:sz w:val="19"/>
          <w:szCs w:val="20"/>
          <w:lang w:eastAsia="pl-PL"/>
        </w:rPr>
      </w:pPr>
    </w:p>
    <w:p w:rsidR="00556829" w:rsidRPr="00556829" w:rsidRDefault="00556829" w:rsidP="00556829">
      <w:pPr>
        <w:spacing w:after="0" w:line="240" w:lineRule="auto"/>
        <w:rPr>
          <w:rFonts w:ascii="Times New Roman" w:eastAsia="Times New Roman" w:hAnsi="Times New Roman" w:cs="Times New Roman"/>
          <w:sz w:val="19"/>
          <w:szCs w:val="20"/>
          <w:lang w:eastAsia="pl-PL"/>
        </w:rPr>
        <w:sectPr w:rsidR="00556829" w:rsidRPr="00556829" w:rsidSect="006B7755">
          <w:pgSz w:w="11907" w:h="16840"/>
          <w:pgMar w:top="851" w:right="851" w:bottom="851" w:left="1134" w:header="1985" w:footer="1531" w:gutter="0"/>
          <w:cols w:space="708"/>
          <w:titlePg/>
        </w:sectPr>
      </w:pP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38" w:name="_Toc426531382"/>
      <w:bookmarkStart w:id="1339" w:name="_Toc507896377"/>
      <w:r w:rsidRPr="00556829">
        <w:rPr>
          <w:rFonts w:ascii="Times New Roman" w:eastAsia="Times New Roman" w:hAnsi="Times New Roman" w:cs="Times New Roman"/>
          <w:b/>
          <w:caps/>
          <w:kern w:val="28"/>
          <w:sz w:val="20"/>
          <w:szCs w:val="20"/>
          <w:lang w:eastAsia="pl-PL"/>
        </w:rPr>
        <w:lastRenderedPageBreak/>
        <w:t>1. WSTĘP</w:t>
      </w:r>
      <w:bookmarkEnd w:id="1338"/>
      <w:bookmarkEnd w:id="1339"/>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1.1. Przedmiot OST</w:t>
      </w:r>
    </w:p>
    <w:p w:rsidR="00556829" w:rsidRPr="00556829" w:rsidRDefault="00556829" w:rsidP="00556829">
      <w:pPr>
        <w:tabs>
          <w:tab w:val="left" w:pos="63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Przedmiotem niniejszej ogólnej specyfikacji technicznej (OST) są wymagania dotyczące wykonania i odbioru robót związanych z ustawieniem betonowego obrzeża chodnikowego.</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1.2. Zakres stosowania OST</w:t>
      </w:r>
    </w:p>
    <w:p w:rsidR="00556829" w:rsidRPr="00556829" w:rsidRDefault="00556829" w:rsidP="00556829">
      <w:pPr>
        <w:tabs>
          <w:tab w:val="left" w:pos="63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Ogólna specyfikacja techniczna (OST) stanowi obowiązującą podstawę opracowania szczegółowej specyfikacji technicznej (SST), stosowanej jako dokument przetargowy i kontraktowy przy zlecaniu i realizacji robót na drogach krajowych i wojewódzkich.</w:t>
      </w:r>
    </w:p>
    <w:p w:rsidR="00556829" w:rsidRPr="00556829" w:rsidRDefault="00556829" w:rsidP="00556829">
      <w:pPr>
        <w:tabs>
          <w:tab w:val="left" w:pos="63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Zaleca się wykorzystanie OST przy zlecaniu robót na drogach miejskich i gminnych.</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1.3. Zakres robót objętych OST</w:t>
      </w:r>
    </w:p>
    <w:p w:rsidR="00556829" w:rsidRPr="00556829" w:rsidRDefault="00556829" w:rsidP="00556829">
      <w:pPr>
        <w:tabs>
          <w:tab w:val="left" w:pos="63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Ustalenia zawarte w niniejszej specyfikacji dotyczą zasad prowadzenia robót związanych z ustawieniem betonowego obrzeża chodnikowego.</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1.4. Określenia podstawowe</w:t>
      </w:r>
    </w:p>
    <w:p w:rsidR="00556829" w:rsidRPr="00556829" w:rsidRDefault="00556829" w:rsidP="00556829">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1.4.1. </w:t>
      </w:r>
      <w:r w:rsidRPr="00556829">
        <w:rPr>
          <w:rFonts w:ascii="Times New Roman" w:eastAsia="Times New Roman" w:hAnsi="Times New Roman" w:cs="Times New Roman"/>
          <w:sz w:val="20"/>
          <w:szCs w:val="20"/>
          <w:lang w:eastAsia="pl-PL"/>
        </w:rPr>
        <w:t>Obrzeża chodnikowe - prefabrykowane belki betonowe rozgraniczające jednostronnie lub dwustronnie ciągi komunikacyjne od terenów nie przeznaczonych do komunikacji.</w:t>
      </w:r>
    </w:p>
    <w:p w:rsidR="00556829" w:rsidRPr="00556829" w:rsidRDefault="00556829" w:rsidP="00556829">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1.4.2. </w:t>
      </w:r>
      <w:r w:rsidRPr="00556829">
        <w:rPr>
          <w:rFonts w:ascii="Times New Roman" w:eastAsia="Times New Roman" w:hAnsi="Times New Roman" w:cs="Times New Roman"/>
          <w:sz w:val="20"/>
          <w:szCs w:val="20"/>
          <w:lang w:eastAsia="pl-PL"/>
        </w:rPr>
        <w:t>Pozostałe określenia podstawowe są zgodne z obowiązującymi, odpowiednimi polskimi normami  i definicjami podanymi w OST D-M-00.00.00 „Wymagania ogólne”        pkt 1.4.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1.5. Ogólne wymagania dotyczące robót</w:t>
      </w:r>
    </w:p>
    <w:p w:rsidR="00556829" w:rsidRPr="00556829" w:rsidRDefault="00556829" w:rsidP="00556829">
      <w:pPr>
        <w:tabs>
          <w:tab w:val="left" w:pos="630"/>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robót podano w OST D-M-00.00.00 „Wymagania ogólne” pkt 1.5.</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40" w:name="_Toc425567015"/>
      <w:bookmarkStart w:id="1341" w:name="_Toc426531383"/>
      <w:bookmarkStart w:id="1342" w:name="_Toc507896378"/>
      <w:r w:rsidRPr="00556829">
        <w:rPr>
          <w:rFonts w:ascii="Times New Roman" w:eastAsia="Times New Roman" w:hAnsi="Times New Roman" w:cs="Times New Roman"/>
          <w:b/>
          <w:caps/>
          <w:kern w:val="28"/>
          <w:sz w:val="20"/>
          <w:szCs w:val="20"/>
          <w:lang w:eastAsia="pl-PL"/>
        </w:rPr>
        <w:t>2. MATERIAŁY</w:t>
      </w:r>
      <w:bookmarkEnd w:id="1340"/>
      <w:bookmarkEnd w:id="1341"/>
      <w:bookmarkEnd w:id="1342"/>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2.1. Ogólne wymagania dotyczące materiałów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materiałów, ich pozyskiwania i składowania podano w OST D-M-00.00.00 „Wymagania ogólne” pkt 2.</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2.2. Stosowane materiały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Materiałami stosowanymi są: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obrzeża odpowiadające wymaganiom BN-80/6775-04/04 [9] i BN-80/6775-03/01 [8],</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żwir lub piasek do wykonania ław,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 xml:space="preserve">cement </w:t>
      </w:r>
      <w:proofErr w:type="spellStart"/>
      <w:r w:rsidRPr="00556829">
        <w:rPr>
          <w:rFonts w:ascii="Times New Roman" w:eastAsia="Times New Roman" w:hAnsi="Times New Roman" w:cs="Times New Roman"/>
          <w:sz w:val="20"/>
          <w:szCs w:val="20"/>
          <w:lang w:val="en-US" w:eastAsia="pl-PL"/>
        </w:rPr>
        <w:t>wg</w:t>
      </w:r>
      <w:proofErr w:type="spellEnd"/>
      <w:r w:rsidRPr="00556829">
        <w:rPr>
          <w:rFonts w:ascii="Times New Roman" w:eastAsia="Times New Roman" w:hAnsi="Times New Roman" w:cs="Times New Roman"/>
          <w:sz w:val="20"/>
          <w:szCs w:val="20"/>
          <w:lang w:val="en-US" w:eastAsia="pl-PL"/>
        </w:rPr>
        <w:t xml:space="preserve"> PN-B-19701 [7],</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piasek do zapraw wg PN-B-06711 [3].</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2.3. Betonowe obrzeża chodnikowe - klasyfikacja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przekroju poprzecznego rozróżnia się dwa rodzaje obrzeży:</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obrzeże niskie</w:t>
      </w:r>
      <w:r w:rsidRPr="00556829">
        <w:rPr>
          <w:rFonts w:ascii="Times New Roman" w:eastAsia="Times New Roman" w:hAnsi="Times New Roman" w:cs="Times New Roman"/>
          <w:sz w:val="20"/>
          <w:szCs w:val="20"/>
          <w:lang w:eastAsia="pl-PL"/>
        </w:rPr>
        <w:tab/>
        <w:t>- On,</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obrzeże wysokie</w:t>
      </w:r>
      <w:r w:rsidRPr="00556829">
        <w:rPr>
          <w:rFonts w:ascii="Times New Roman" w:eastAsia="Times New Roman" w:hAnsi="Times New Roman" w:cs="Times New Roman"/>
          <w:sz w:val="20"/>
          <w:szCs w:val="20"/>
          <w:lang w:eastAsia="pl-PL"/>
        </w:rPr>
        <w:tab/>
        <w:t xml:space="preserve">- </w:t>
      </w:r>
      <w:proofErr w:type="spellStart"/>
      <w:r w:rsidRPr="00556829">
        <w:rPr>
          <w:rFonts w:ascii="Times New Roman" w:eastAsia="Times New Roman" w:hAnsi="Times New Roman" w:cs="Times New Roman"/>
          <w:sz w:val="20"/>
          <w:szCs w:val="20"/>
          <w:lang w:eastAsia="pl-PL"/>
        </w:rPr>
        <w:t>Ow</w:t>
      </w:r>
      <w:proofErr w:type="spellEnd"/>
      <w:r w:rsidRPr="00556829">
        <w:rPr>
          <w:rFonts w:ascii="Times New Roman" w:eastAsia="Times New Roman" w:hAnsi="Times New Roman" w:cs="Times New Roman"/>
          <w:sz w:val="20"/>
          <w:szCs w:val="20"/>
          <w:lang w:eastAsia="pl-PL"/>
        </w:rPr>
        <w: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zależności od dopuszczalnych wielkości i liczby uszkodzeń oraz odchyłek wymiarowych obrzeża dzieli się na: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gatunek 1 </w:t>
      </w:r>
      <w:r w:rsidRPr="00556829">
        <w:rPr>
          <w:rFonts w:ascii="Times New Roman" w:eastAsia="Times New Roman" w:hAnsi="Times New Roman" w:cs="Times New Roman"/>
          <w:sz w:val="20"/>
          <w:szCs w:val="20"/>
          <w:lang w:eastAsia="pl-PL"/>
        </w:rPr>
        <w:tab/>
        <w:t>- G1,</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w:t>
      </w:r>
      <w:r w:rsidRPr="00556829">
        <w:rPr>
          <w:rFonts w:ascii="Times New Roman" w:eastAsia="Times New Roman" w:hAnsi="Times New Roman" w:cs="Times New Roman"/>
          <w:sz w:val="20"/>
          <w:szCs w:val="20"/>
          <w:lang w:eastAsia="pl-PL"/>
        </w:rPr>
        <w:tab/>
        <w:t>- G2.</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Przykład oznaczenia betonowego obrzeża chodnikowego niskiego (On) o wymiarach 6 x 20 x 75 cm gat. 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obrzeże On - I/6/20/75 BN-80/6775-03/04 [9].</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2.4. Betonowe obrzeża chodnikowe - wymagania techniczne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2.4.1. </w:t>
      </w:r>
      <w:r w:rsidRPr="00556829">
        <w:rPr>
          <w:rFonts w:ascii="Times New Roman" w:eastAsia="Times New Roman" w:hAnsi="Times New Roman" w:cs="Times New Roman"/>
          <w:sz w:val="20"/>
          <w:szCs w:val="20"/>
          <w:lang w:eastAsia="pl-PL"/>
        </w:rPr>
        <w:t>Wymiary betonowych obrzeży chodnikowych</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Kształt obrzeży betonowych przedstawiono na rysunku 1, a wymiary podano w tablicy 1.</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noProof/>
          <w:sz w:val="20"/>
          <w:szCs w:val="20"/>
          <w:lang w:eastAsia="pl-PL"/>
        </w:rPr>
        <w:lastRenderedPageBreak/>
        <w:drawing>
          <wp:anchor distT="0" distB="0" distL="114300" distR="114300" simplePos="0" relativeHeight="251681792" behindDoc="0" locked="0" layoutInCell="1" allowOverlap="0" wp14:anchorId="519F8A97" wp14:editId="70949FFD">
            <wp:simplePos x="0" y="0"/>
            <wp:positionH relativeFrom="column">
              <wp:align>center</wp:align>
            </wp:positionH>
            <wp:positionV relativeFrom="paragraph">
              <wp:align>top</wp:align>
            </wp:positionV>
            <wp:extent cx="2343150" cy="1076325"/>
            <wp:effectExtent l="0" t="0" r="0" b="9525"/>
            <wp:wrapTopAndBottom/>
            <wp:docPr id="54"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2343150" cy="1076325"/>
                    </a:xfrm>
                    <a:prstGeom prst="rect">
                      <a:avLst/>
                    </a:prstGeom>
                    <a:noFill/>
                  </pic:spPr>
                </pic:pic>
              </a:graphicData>
            </a:graphic>
            <wp14:sizeRelH relativeFrom="page">
              <wp14:pctWidth>0</wp14:pctWidth>
            </wp14:sizeRelH>
            <wp14:sizeRelV relativeFrom="page">
              <wp14:pctHeight>0</wp14:pctHeight>
            </wp14:sizeRelV>
          </wp:anchor>
        </w:drawing>
      </w:r>
      <w:r w:rsidRPr="00556829">
        <w:rPr>
          <w:rFonts w:ascii="Times New Roman" w:eastAsia="Times New Roman" w:hAnsi="Times New Roman" w:cs="Times New Roman"/>
          <w:sz w:val="20"/>
          <w:szCs w:val="20"/>
          <w:lang w:eastAsia="pl-PL"/>
        </w:rPr>
        <w:t>Rysunek 1. Kształt betonowego obrzeża chodnikowego</w:t>
      </w:r>
    </w:p>
    <w:p w:rsidR="00556829" w:rsidRPr="00556829" w:rsidRDefault="00556829" w:rsidP="00556829">
      <w:pPr>
        <w:overflowPunct w:val="0"/>
        <w:autoSpaceDE w:val="0"/>
        <w:autoSpaceDN w:val="0"/>
        <w:adjustRightInd w:val="0"/>
        <w:spacing w:before="240"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1. Wymiary obrzeży</w:t>
      </w:r>
    </w:p>
    <w:tbl>
      <w:tblPr>
        <w:tblW w:w="0" w:type="auto"/>
        <w:tblCellMar>
          <w:left w:w="70" w:type="dxa"/>
          <w:right w:w="70" w:type="dxa"/>
        </w:tblCellMar>
        <w:tblLook w:val="04A0" w:firstRow="1" w:lastRow="0" w:firstColumn="1" w:lastColumn="0" w:noHBand="0" w:noVBand="1"/>
      </w:tblPr>
      <w:tblGrid>
        <w:gridCol w:w="1346"/>
        <w:gridCol w:w="1232"/>
        <w:gridCol w:w="1232"/>
        <w:gridCol w:w="1232"/>
        <w:gridCol w:w="1265"/>
      </w:tblGrid>
      <w:tr w:rsidR="00556829" w:rsidRPr="00556829" w:rsidTr="00556829">
        <w:tc>
          <w:tcPr>
            <w:tcW w:w="1346"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w:t>
            </w:r>
          </w:p>
        </w:tc>
        <w:tc>
          <w:tcPr>
            <w:tcW w:w="4961" w:type="dxa"/>
            <w:gridSpan w:val="4"/>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Wymiary obrzeży,   cm</w:t>
            </w:r>
          </w:p>
        </w:tc>
      </w:tr>
      <w:tr w:rsidR="00556829" w:rsidRPr="00556829" w:rsidTr="00556829">
        <w:tc>
          <w:tcPr>
            <w:tcW w:w="1346" w:type="dxa"/>
            <w:tcBorders>
              <w:top w:val="nil"/>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obrzeża</w:t>
            </w:r>
          </w:p>
        </w:tc>
        <w:tc>
          <w:tcPr>
            <w:tcW w:w="1232"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w:t>
            </w:r>
          </w:p>
        </w:tc>
        <w:tc>
          <w:tcPr>
            <w:tcW w:w="1232"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w:t>
            </w:r>
          </w:p>
        </w:tc>
        <w:tc>
          <w:tcPr>
            <w:tcW w:w="1232"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h</w:t>
            </w:r>
          </w:p>
        </w:tc>
        <w:tc>
          <w:tcPr>
            <w:tcW w:w="1265"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r</w:t>
            </w:r>
          </w:p>
        </w:tc>
      </w:tr>
      <w:tr w:rsidR="00556829" w:rsidRPr="00556829" w:rsidTr="00556829">
        <w:tc>
          <w:tcPr>
            <w:tcW w:w="1346"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18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On</w:t>
            </w:r>
          </w:p>
        </w:tc>
        <w:tc>
          <w:tcPr>
            <w:tcW w:w="1232"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75</w:t>
            </w:r>
          </w:p>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100</w:t>
            </w:r>
          </w:p>
        </w:tc>
        <w:tc>
          <w:tcPr>
            <w:tcW w:w="1232"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6</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6</w:t>
            </w:r>
          </w:p>
        </w:tc>
        <w:tc>
          <w:tcPr>
            <w:tcW w:w="1232"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20</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20</w:t>
            </w:r>
          </w:p>
        </w:tc>
        <w:tc>
          <w:tcPr>
            <w:tcW w:w="1265"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556829">
              <w:rPr>
                <w:rFonts w:ascii="Times New Roman" w:eastAsia="Times New Roman" w:hAnsi="Times New Roman" w:cs="Times New Roman"/>
                <w:sz w:val="20"/>
                <w:szCs w:val="20"/>
                <w:lang w:val="en-US" w:eastAsia="pl-PL"/>
              </w:rPr>
              <w:t>3</w:t>
            </w:r>
          </w:p>
        </w:tc>
      </w:tr>
      <w:tr w:rsidR="00556829" w:rsidRPr="00556829" w:rsidTr="00556829">
        <w:tc>
          <w:tcPr>
            <w:tcW w:w="1346" w:type="dxa"/>
            <w:tcBorders>
              <w:top w:val="single" w:sz="6" w:space="0" w:color="auto"/>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proofErr w:type="spellStart"/>
            <w:r w:rsidRPr="00556829">
              <w:rPr>
                <w:rFonts w:ascii="Times New Roman" w:eastAsia="Times New Roman" w:hAnsi="Times New Roman" w:cs="Times New Roman"/>
                <w:sz w:val="20"/>
                <w:szCs w:val="20"/>
                <w:lang w:val="en-US" w:eastAsia="pl-PL"/>
              </w:rPr>
              <w:t>Ow</w:t>
            </w:r>
            <w:proofErr w:type="spellEnd"/>
          </w:p>
        </w:tc>
        <w:tc>
          <w:tcPr>
            <w:tcW w:w="1232"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75</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90</w:t>
            </w:r>
          </w:p>
          <w:p w:rsidR="00556829" w:rsidRPr="00556829" w:rsidRDefault="00556829" w:rsidP="00556829">
            <w:pPr>
              <w:overflowPunct w:val="0"/>
              <w:autoSpaceDE w:val="0"/>
              <w:autoSpaceDN w:val="0"/>
              <w:adjustRightInd w:val="0"/>
              <w:spacing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100</w:t>
            </w:r>
          </w:p>
        </w:tc>
        <w:tc>
          <w:tcPr>
            <w:tcW w:w="1232"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8</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8</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8</w:t>
            </w:r>
          </w:p>
        </w:tc>
        <w:tc>
          <w:tcPr>
            <w:tcW w:w="1232"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30</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24</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30</w:t>
            </w:r>
          </w:p>
        </w:tc>
        <w:tc>
          <w:tcPr>
            <w:tcW w:w="1265"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2.4.2. </w:t>
      </w:r>
      <w:r w:rsidRPr="00556829">
        <w:rPr>
          <w:rFonts w:ascii="Times New Roman" w:eastAsia="Times New Roman" w:hAnsi="Times New Roman" w:cs="Times New Roman"/>
          <w:sz w:val="20"/>
          <w:szCs w:val="20"/>
          <w:lang w:eastAsia="pl-PL"/>
        </w:rPr>
        <w:t>Dopuszczalne odchyłki wymiarów obrzeży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Dopuszczalne odchyłki wymiarów obrzeży podano w tablicy 2.</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2. Dopuszczalne odchyłki wymiarów obrzeży</w:t>
      </w:r>
    </w:p>
    <w:tbl>
      <w:tblPr>
        <w:tblW w:w="0" w:type="auto"/>
        <w:tblCellMar>
          <w:left w:w="70" w:type="dxa"/>
          <w:right w:w="70" w:type="dxa"/>
        </w:tblCellMar>
        <w:tblLook w:val="04A0" w:firstRow="1" w:lastRow="0" w:firstColumn="1" w:lastColumn="0" w:noHBand="0" w:noVBand="1"/>
      </w:tblPr>
      <w:tblGrid>
        <w:gridCol w:w="2338"/>
        <w:gridCol w:w="2586"/>
        <w:gridCol w:w="2586"/>
      </w:tblGrid>
      <w:tr w:rsidR="00556829" w:rsidRPr="00556829" w:rsidTr="00556829">
        <w:tc>
          <w:tcPr>
            <w:tcW w:w="2338"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w:t>
            </w:r>
          </w:p>
        </w:tc>
        <w:tc>
          <w:tcPr>
            <w:tcW w:w="5172"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Dopuszczalna odchyłka,   m</w:t>
            </w:r>
          </w:p>
        </w:tc>
      </w:tr>
      <w:tr w:rsidR="00556829" w:rsidRPr="00556829" w:rsidTr="00556829">
        <w:tc>
          <w:tcPr>
            <w:tcW w:w="2338" w:type="dxa"/>
            <w:tcBorders>
              <w:top w:val="nil"/>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wymiaru</w:t>
            </w:r>
          </w:p>
        </w:tc>
        <w:tc>
          <w:tcPr>
            <w:tcW w:w="2586"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1</w:t>
            </w:r>
          </w:p>
        </w:tc>
        <w:tc>
          <w:tcPr>
            <w:tcW w:w="2586"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w:t>
            </w:r>
          </w:p>
        </w:tc>
      </w:tr>
      <w:tr w:rsidR="00556829" w:rsidRPr="00556829" w:rsidTr="00556829">
        <w:tc>
          <w:tcPr>
            <w:tcW w:w="2338"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w:t>
            </w:r>
          </w:p>
        </w:tc>
        <w:tc>
          <w:tcPr>
            <w:tcW w:w="2586"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8</w:t>
            </w:r>
          </w:p>
        </w:tc>
        <w:tc>
          <w:tcPr>
            <w:tcW w:w="2586"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12</w:t>
            </w:r>
          </w:p>
        </w:tc>
      </w:tr>
      <w:tr w:rsidR="00556829" w:rsidRPr="00556829" w:rsidTr="00556829">
        <w:tc>
          <w:tcPr>
            <w:tcW w:w="2338" w:type="dxa"/>
            <w:tcBorders>
              <w:top w:val="single" w:sz="6" w:space="0" w:color="auto"/>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   h</w:t>
            </w:r>
          </w:p>
        </w:tc>
        <w:tc>
          <w:tcPr>
            <w:tcW w:w="258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3</w:t>
            </w:r>
          </w:p>
        </w:tc>
        <w:tc>
          <w:tcPr>
            <w:tcW w:w="2586"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3</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2.4.3. </w:t>
      </w:r>
      <w:r w:rsidRPr="00556829">
        <w:rPr>
          <w:rFonts w:ascii="Times New Roman" w:eastAsia="Times New Roman" w:hAnsi="Times New Roman" w:cs="Times New Roman"/>
          <w:sz w:val="20"/>
          <w:szCs w:val="20"/>
          <w:lang w:eastAsia="pl-PL"/>
        </w:rPr>
        <w:t>Dopuszczalne wady i uszkodzenia obrzeży</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Powierzchnie obrzeży powinny być bez rys, pęknięć i ubytków betonu, o fakturze z formy lub zatartej. Krawędzie elementów powinny być równe i proste.</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Dopuszczalne wady oraz uszkodzenia powierzchni i krawędzi elementów nie powinny przekraczać wartości podanych w tablicy 3.</w:t>
      </w:r>
    </w:p>
    <w:p w:rsidR="00556829" w:rsidRPr="00556829" w:rsidRDefault="00556829" w:rsidP="00556829">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Tablica 3. Dopuszczalne wady i uszkodzenia obrzeży</w:t>
      </w:r>
    </w:p>
    <w:tbl>
      <w:tblPr>
        <w:tblW w:w="0" w:type="auto"/>
        <w:tblCellMar>
          <w:left w:w="70" w:type="dxa"/>
          <w:right w:w="70" w:type="dxa"/>
        </w:tblCellMar>
        <w:tblLook w:val="04A0" w:firstRow="1" w:lastRow="0" w:firstColumn="1" w:lastColumn="0" w:noHBand="0" w:noVBand="1"/>
      </w:tblPr>
      <w:tblGrid>
        <w:gridCol w:w="1913"/>
        <w:gridCol w:w="3119"/>
        <w:gridCol w:w="1239"/>
        <w:gridCol w:w="1239"/>
      </w:tblGrid>
      <w:tr w:rsidR="00556829" w:rsidRPr="00556829" w:rsidTr="00556829">
        <w:tc>
          <w:tcPr>
            <w:tcW w:w="5032" w:type="dxa"/>
            <w:gridSpan w:val="2"/>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Rodzaj wad i uszkodzeń</w:t>
            </w:r>
          </w:p>
        </w:tc>
        <w:tc>
          <w:tcPr>
            <w:tcW w:w="2478"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Dopuszczalna wielkość </w:t>
            </w:r>
          </w:p>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wad i uszkodzeń</w:t>
            </w:r>
          </w:p>
        </w:tc>
      </w:tr>
      <w:tr w:rsidR="00556829" w:rsidRPr="00556829" w:rsidTr="00556829">
        <w:tc>
          <w:tcPr>
            <w:tcW w:w="5032" w:type="dxa"/>
            <w:gridSpan w:val="2"/>
            <w:tcBorders>
              <w:top w:val="nil"/>
              <w:left w:val="single" w:sz="6" w:space="0" w:color="auto"/>
              <w:bottom w:val="doub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1239"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1</w:t>
            </w:r>
          </w:p>
        </w:tc>
        <w:tc>
          <w:tcPr>
            <w:tcW w:w="1239" w:type="dxa"/>
            <w:tcBorders>
              <w:top w:val="single" w:sz="6" w:space="0" w:color="auto"/>
              <w:left w:val="single" w:sz="6" w:space="0" w:color="auto"/>
              <w:bottom w:val="doub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Gatunek 2</w:t>
            </w:r>
          </w:p>
        </w:tc>
      </w:tr>
      <w:tr w:rsidR="00556829" w:rsidRPr="00556829" w:rsidTr="00556829">
        <w:tc>
          <w:tcPr>
            <w:tcW w:w="5032" w:type="dxa"/>
            <w:gridSpan w:val="2"/>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Wklęsłość lub wypukłość powierzchni i krawędzi w mm</w:t>
            </w:r>
          </w:p>
        </w:tc>
        <w:tc>
          <w:tcPr>
            <w:tcW w:w="1239"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1239"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r>
      <w:tr w:rsidR="00556829" w:rsidRPr="00556829" w:rsidTr="00556829">
        <w:tc>
          <w:tcPr>
            <w:tcW w:w="1913" w:type="dxa"/>
            <w:tcBorders>
              <w:top w:val="single" w:sz="6" w:space="0" w:color="auto"/>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Szczerby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i uszkodzenia</w:t>
            </w:r>
          </w:p>
        </w:tc>
        <w:tc>
          <w:tcPr>
            <w:tcW w:w="3119" w:type="dxa"/>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ograniczających powierzchnie górne (ścieralne)</w:t>
            </w:r>
          </w:p>
        </w:tc>
        <w:tc>
          <w:tcPr>
            <w:tcW w:w="2477" w:type="dxa"/>
            <w:gridSpan w:val="2"/>
            <w:tcBorders>
              <w:top w:val="single" w:sz="6" w:space="0" w:color="auto"/>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niedopuszczalne</w:t>
            </w:r>
          </w:p>
        </w:tc>
      </w:tr>
      <w:tr w:rsidR="00556829" w:rsidRPr="00556829" w:rsidTr="00556829">
        <w:tc>
          <w:tcPr>
            <w:tcW w:w="1913"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krawędzi i naroży</w:t>
            </w:r>
          </w:p>
        </w:tc>
        <w:tc>
          <w:tcPr>
            <w:tcW w:w="3119"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ograniczających   pozostałe powierzchnie:</w:t>
            </w:r>
          </w:p>
        </w:tc>
        <w:tc>
          <w:tcPr>
            <w:tcW w:w="1238" w:type="dxa"/>
            <w:tcBorders>
              <w:top w:val="single" w:sz="6" w:space="0" w:color="auto"/>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1238" w:type="dxa"/>
            <w:tcBorders>
              <w:top w:val="single" w:sz="6" w:space="0" w:color="auto"/>
              <w:left w:val="nil"/>
              <w:bottom w:val="nil"/>
              <w:right w:val="single" w:sz="6" w:space="0" w:color="auto"/>
            </w:tcBorders>
            <w:noWrap/>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r>
      <w:tr w:rsidR="00556829" w:rsidRPr="00556829" w:rsidTr="00556829">
        <w:tc>
          <w:tcPr>
            <w:tcW w:w="1913"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119"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liczba, max</w:t>
            </w:r>
          </w:p>
        </w:tc>
        <w:tc>
          <w:tcPr>
            <w:tcW w:w="1238"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c>
          <w:tcPr>
            <w:tcW w:w="1238"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w:t>
            </w:r>
          </w:p>
        </w:tc>
      </w:tr>
      <w:tr w:rsidR="00556829" w:rsidRPr="00556829" w:rsidTr="00556829">
        <w:tc>
          <w:tcPr>
            <w:tcW w:w="1913" w:type="dxa"/>
            <w:tcBorders>
              <w:top w:val="nil"/>
              <w:left w:val="single" w:sz="6" w:space="0" w:color="auto"/>
              <w:bottom w:val="nil"/>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119"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długość, mm, max</w:t>
            </w:r>
          </w:p>
        </w:tc>
        <w:tc>
          <w:tcPr>
            <w:tcW w:w="1238"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20</w:t>
            </w:r>
          </w:p>
        </w:tc>
        <w:tc>
          <w:tcPr>
            <w:tcW w:w="1238" w:type="dxa"/>
            <w:tcBorders>
              <w:top w:val="nil"/>
              <w:left w:val="single" w:sz="6" w:space="0" w:color="auto"/>
              <w:bottom w:val="nil"/>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40</w:t>
            </w:r>
          </w:p>
        </w:tc>
      </w:tr>
      <w:tr w:rsidR="00556829" w:rsidRPr="00556829" w:rsidTr="00556829">
        <w:tc>
          <w:tcPr>
            <w:tcW w:w="1913" w:type="dxa"/>
            <w:tcBorders>
              <w:top w:val="nil"/>
              <w:left w:val="single" w:sz="6" w:space="0" w:color="auto"/>
              <w:bottom w:val="single" w:sz="6" w:space="0" w:color="auto"/>
              <w:right w:val="nil"/>
            </w:tcBorders>
            <w:noWrap/>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tc>
        <w:tc>
          <w:tcPr>
            <w:tcW w:w="3119"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głębokość, mm, max</w:t>
            </w:r>
          </w:p>
        </w:tc>
        <w:tc>
          <w:tcPr>
            <w:tcW w:w="123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6</w:t>
            </w:r>
          </w:p>
        </w:tc>
        <w:tc>
          <w:tcPr>
            <w:tcW w:w="1238" w:type="dxa"/>
            <w:tcBorders>
              <w:top w:val="nil"/>
              <w:left w:val="single" w:sz="6" w:space="0" w:color="auto"/>
              <w:bottom w:val="single" w:sz="6" w:space="0" w:color="auto"/>
              <w:right w:val="single" w:sz="6" w:space="0" w:color="auto"/>
            </w:tcBorders>
            <w:noWrap/>
            <w:hideMark/>
          </w:tcPr>
          <w:p w:rsidR="00556829" w:rsidRPr="00556829" w:rsidRDefault="00556829" w:rsidP="00556829">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10</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 xml:space="preserve">2.4.4. </w:t>
      </w:r>
      <w:r w:rsidRPr="00556829">
        <w:rPr>
          <w:rFonts w:ascii="Times New Roman" w:eastAsia="Times New Roman" w:hAnsi="Times New Roman" w:cs="Times New Roman"/>
          <w:sz w:val="20"/>
          <w:szCs w:val="20"/>
          <w:lang w:eastAsia="pl-PL"/>
        </w:rPr>
        <w:t>Składowanie</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Betonowe obrzeża chodnikowe mogą być przechowywane na składowiskach otwartych, posegregowane według rodzajów i gatunków.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Betonowe obrzeża chodnikowe należy układać z zastosowaniem podkładek i przekładek drewnianych o wymiarach co najmniej: grubość 2,5 cm, szerokość 5 cm, długość minimum 5 cm większa niż szerokość obrzeża.</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lastRenderedPageBreak/>
        <w:t xml:space="preserve">2.4.5. </w:t>
      </w:r>
      <w:r w:rsidRPr="00556829">
        <w:rPr>
          <w:rFonts w:ascii="Times New Roman" w:eastAsia="Times New Roman" w:hAnsi="Times New Roman" w:cs="Times New Roman"/>
          <w:sz w:val="20"/>
          <w:szCs w:val="20"/>
          <w:lang w:eastAsia="pl-PL"/>
        </w:rPr>
        <w:t>Beton i jego składniki</w:t>
      </w:r>
    </w:p>
    <w:p w:rsidR="00556829" w:rsidRPr="00556829" w:rsidRDefault="00556829" w:rsidP="00556829">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Do produkcji obrzeży należy stosować beton według PN-B-06250 [2], klasy B 25 i B 30.</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2.5. Materiały na ławę i do zaprawy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Żwir do wykonania ławy powinien odpowiadać wymaganiom PN-B-11111 [5], a piasek - wymaganiom PN-B-11113 [6].</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Materiały do zaprawy cementowo-piaskowej powinny odpowiadać wymaganiom podanym w OST D-08.01.01 „Krawężniki betonowe” pkt 2.</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43" w:name="_Toc426531384"/>
      <w:bookmarkStart w:id="1344" w:name="_Toc507896379"/>
      <w:r w:rsidRPr="00556829">
        <w:rPr>
          <w:rFonts w:ascii="Times New Roman" w:eastAsia="Times New Roman" w:hAnsi="Times New Roman" w:cs="Times New Roman"/>
          <w:b/>
          <w:caps/>
          <w:kern w:val="28"/>
          <w:sz w:val="20"/>
          <w:szCs w:val="20"/>
          <w:lang w:eastAsia="pl-PL"/>
        </w:rPr>
        <w:t>3. sprzęt</w:t>
      </w:r>
      <w:bookmarkEnd w:id="1343"/>
      <w:bookmarkEnd w:id="1344"/>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3.1. Ogólne wymagania dotyczące sprzętu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sprzętu podano w OST D-M-00.00.00 „Wymagania ogólne” pkt 3.</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3.2. Sprzęt do ustawiania obrzeży</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Roboty wykonuje się ręcznie przy zastosowaniu drobnego sprzętu pomocniczego.</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45" w:name="_Toc426531385"/>
      <w:bookmarkStart w:id="1346" w:name="_Toc507896380"/>
      <w:r w:rsidRPr="00556829">
        <w:rPr>
          <w:rFonts w:ascii="Times New Roman" w:eastAsia="Times New Roman" w:hAnsi="Times New Roman" w:cs="Times New Roman"/>
          <w:b/>
          <w:caps/>
          <w:kern w:val="28"/>
          <w:sz w:val="20"/>
          <w:szCs w:val="20"/>
          <w:lang w:eastAsia="pl-PL"/>
        </w:rPr>
        <w:t>4. transport</w:t>
      </w:r>
      <w:bookmarkEnd w:id="1345"/>
      <w:bookmarkEnd w:id="1346"/>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4.1. Ogólne wymagania dotyczące transportu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wymagania dotyczące transportu podano w OST D-M-00.00.00 „Wymagania ogólne” pkt 4.</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4.2. Transport obrzeży betonowych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Betonowe obrzeża chodnikowe mogą być przewożone dowolnymi środkami transportu po osiągnięciu przez beton wytrzymałości minimum 0,7 wytrzymałości projektowanej.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Obrzeża powinny być zabezpieczone przed przemieszczeniem się i uszkodzeniami w czasie transportu.</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4.3. Transport pozostałych materiałów</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Transport pozostałych materiałów podano w OST D-08.01.01 „Krawężniki betonowe”.</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47" w:name="_Toc426531386"/>
      <w:bookmarkStart w:id="1348" w:name="_Toc507896381"/>
      <w:r w:rsidRPr="00556829">
        <w:rPr>
          <w:rFonts w:ascii="Times New Roman" w:eastAsia="Times New Roman" w:hAnsi="Times New Roman" w:cs="Times New Roman"/>
          <w:b/>
          <w:caps/>
          <w:kern w:val="28"/>
          <w:sz w:val="20"/>
          <w:szCs w:val="20"/>
          <w:lang w:eastAsia="pl-PL"/>
        </w:rPr>
        <w:t>5. wykonanie robót</w:t>
      </w:r>
      <w:bookmarkEnd w:id="1347"/>
      <w:bookmarkEnd w:id="1348"/>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5.1. Ogólne zasady wykonania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wykonania robót podano w OST D-M-00.00.00 „Wymagania ogólne” pkt 5.</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5.2. Wykonanie koryta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Koryto pod podsypkę (ławę) należy wykonywać zgodnie z PN-B-06050 [1].</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Wymiary wykopu powinny odpowiadać wymiarom ławy w planie z uwzględnieniem w szerokości dna wykopu ew. konstrukcji szalunku.</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5.3. Podłoże lub podsypka (ława)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Podłoże pod ustawienie obrzeża może stanowić rodzimy grunt piaszczysty lub podsypka (ława) ze żwiru lub piasku, o grubości warstwy od 3 do 5 cm po zagęszczeniu. Podsypkę (ławę) wykonuje się przez zasypanie koryta żwirem lub piaskiem i zagęszczenie z polewaniem wodą.</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5.4. Ustawienie betonowych obrzeży chodnikowych</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Betonowe obrzeża chodnikowe należy ustawiać na wykonanym podłożu w miejscu i ze światłem (odległością górnej powierzchni obrzeża od ciągu komunikacyjnego) zgodnym z ustaleniami dokumentacji projektowej.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Zewnętrzna ściana obrzeża powinna być obsypana piaskiem, żwirem lub miejscowym gruntem przepuszczalnym, starannie ubitym.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Spoiny nie powinny przekraczać szerokości 1 cm. Należy wypełnić je piaskiem lub zaprawą cementowo-piaskową w stosunku 1:2. Spoiny przed zalaniem należy oczyścić i zmyć wodą. Spoiny muszą być wypełnione całkowicie na pełną głębokość.</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49" w:name="_Toc426531387"/>
      <w:bookmarkStart w:id="1350" w:name="_Toc507896382"/>
      <w:r w:rsidRPr="00556829">
        <w:rPr>
          <w:rFonts w:ascii="Times New Roman" w:eastAsia="Times New Roman" w:hAnsi="Times New Roman" w:cs="Times New Roman"/>
          <w:b/>
          <w:caps/>
          <w:kern w:val="28"/>
          <w:sz w:val="20"/>
          <w:szCs w:val="20"/>
          <w:lang w:eastAsia="pl-PL"/>
        </w:rPr>
        <w:t>6. kontrola jakości robót</w:t>
      </w:r>
      <w:bookmarkEnd w:id="1349"/>
      <w:bookmarkEnd w:id="1350"/>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6.1. Ogólne zasady kontroli jakości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kontroli jakości robót podano w OST D-M-00.00.00 „Wymagania ogólne” pkt 6.</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6.2. Badania przed przystąpieniem do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Przed przystąpieniem do robót Wykonawca powinien wykonać badania materiałów przeznaczonych do ustawienia betonowych obrzeży chodnikowych i przedstawić wyniki tych badań Inżynierowi do akceptacji.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Badania pozostałych materiałów powinny obejmować wszystkie właściwości określone w normach podanych dla odpowiednich materiałów wymienionych w pkt 2.</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6.3. Badania w czasie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W czasie robót należy sprawdzać wykonanie:</w:t>
      </w:r>
    </w:p>
    <w:p w:rsidR="00556829" w:rsidRPr="00556829" w:rsidRDefault="00556829" w:rsidP="004E54EF">
      <w:pPr>
        <w:numPr>
          <w:ilvl w:val="0"/>
          <w:numId w:val="12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koryta pod podsypkę (ławę) - zgodnie z wymaganiami pkt 5.2,</w:t>
      </w:r>
    </w:p>
    <w:p w:rsidR="00556829" w:rsidRPr="00556829" w:rsidRDefault="00556829" w:rsidP="004E54EF">
      <w:pPr>
        <w:numPr>
          <w:ilvl w:val="0"/>
          <w:numId w:val="12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podłoża z rodzimego gruntu piaszczystego lub podsypki (ławy) ze żwiru lub piasku - zgodnie z wymaganiami pkt 5.3,</w:t>
      </w:r>
    </w:p>
    <w:p w:rsidR="00556829" w:rsidRPr="00556829" w:rsidRDefault="00556829" w:rsidP="004E54EF">
      <w:pPr>
        <w:numPr>
          <w:ilvl w:val="0"/>
          <w:numId w:val="123"/>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ustawienia betonowego obrzeża chodnikowego - zgodnie z wymaganiami pkt 5.4, przy dopuszczalnych odchyleniach:</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linii obrzeża w planie, które może wynosić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 xml:space="preserve"> 2 cm na każde 100 m długości obrzeża,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 xml:space="preserve">niwelety górnej płaszczyzny obrzeża , które może wynosić </w:t>
      </w:r>
      <w:r w:rsidRPr="00556829">
        <w:rPr>
          <w:rFonts w:ascii="Times New Roman" w:eastAsia="Times New Roman" w:hAnsi="Times New Roman" w:cs="Times New Roman"/>
          <w:sz w:val="20"/>
          <w:szCs w:val="20"/>
          <w:lang w:eastAsia="pl-PL"/>
        </w:rPr>
        <w:sym w:font="Symbol" w:char="F0B1"/>
      </w:r>
      <w:r w:rsidRPr="00556829">
        <w:rPr>
          <w:rFonts w:ascii="Times New Roman" w:eastAsia="Times New Roman" w:hAnsi="Times New Roman" w:cs="Times New Roman"/>
          <w:sz w:val="20"/>
          <w:szCs w:val="20"/>
          <w:lang w:eastAsia="pl-PL"/>
        </w:rPr>
        <w:t>1 cm na każde 100 m długości obrzeża,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wypełnienia spoin, sprawdzane co 10 metrów, które powinno wykazywać całkowite wypełnienie badanej spoiny na pełną głębokość.</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51" w:name="_Toc426531388"/>
      <w:bookmarkStart w:id="1352" w:name="_Toc507896383"/>
      <w:r w:rsidRPr="00556829">
        <w:rPr>
          <w:rFonts w:ascii="Times New Roman" w:eastAsia="Times New Roman" w:hAnsi="Times New Roman" w:cs="Times New Roman"/>
          <w:b/>
          <w:caps/>
          <w:kern w:val="28"/>
          <w:sz w:val="20"/>
          <w:szCs w:val="20"/>
          <w:lang w:eastAsia="pl-PL"/>
        </w:rPr>
        <w:t>7. obmiar robót</w:t>
      </w:r>
      <w:bookmarkEnd w:id="1351"/>
      <w:bookmarkEnd w:id="1352"/>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7.1. Ogólne zasady obmiaru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zasady obmiaru robót podano w OST D-M-00.00.00 „Wymagania ogólne” pkt 7.</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7.2. Jednostka obmiarowa</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Jednostką obmiarową jest m (metr) ustawionego betonowego obrzeża chodnikowego.</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53" w:name="_Toc426435744"/>
      <w:bookmarkStart w:id="1354" w:name="_Toc426531389"/>
      <w:bookmarkStart w:id="1355" w:name="_Toc507896384"/>
      <w:r w:rsidRPr="00556829">
        <w:rPr>
          <w:rFonts w:ascii="Times New Roman" w:eastAsia="Times New Roman" w:hAnsi="Times New Roman" w:cs="Times New Roman"/>
          <w:b/>
          <w:caps/>
          <w:kern w:val="28"/>
          <w:sz w:val="20"/>
          <w:szCs w:val="20"/>
          <w:lang w:eastAsia="pl-PL"/>
        </w:rPr>
        <w:t>8. ODBIÓR ROBÓT</w:t>
      </w:r>
      <w:bookmarkEnd w:id="1353"/>
      <w:bookmarkEnd w:id="1354"/>
      <w:bookmarkEnd w:id="1355"/>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8.1. Ogólne zasady odbioru robót</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b/>
          <w:sz w:val="20"/>
          <w:szCs w:val="20"/>
          <w:lang w:eastAsia="pl-PL"/>
        </w:rPr>
        <w:tab/>
      </w:r>
      <w:r w:rsidRPr="00556829">
        <w:rPr>
          <w:rFonts w:ascii="Times New Roman" w:eastAsia="Times New Roman" w:hAnsi="Times New Roman" w:cs="Times New Roman"/>
          <w:sz w:val="20"/>
          <w:szCs w:val="20"/>
          <w:lang w:eastAsia="pl-PL"/>
        </w:rPr>
        <w:t>Ogólne zasady odbioru robót podano w OST D-M-00.00.00 „Wymagania ogólne” pkt 8.</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8.2. Odbiór robót zanikających i ulegających zakryciu</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Odbiorowi robót zanikających i ulegających zakryciu podlegają:</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wykonane koryto,</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wykonana podsypka.</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56" w:name="_Toc426435745"/>
      <w:bookmarkStart w:id="1357" w:name="_Toc426531390"/>
      <w:bookmarkStart w:id="1358" w:name="_Toc507896385"/>
      <w:r w:rsidRPr="00556829">
        <w:rPr>
          <w:rFonts w:ascii="Times New Roman" w:eastAsia="Times New Roman" w:hAnsi="Times New Roman" w:cs="Times New Roman"/>
          <w:b/>
          <w:caps/>
          <w:kern w:val="28"/>
          <w:sz w:val="20"/>
          <w:szCs w:val="20"/>
          <w:lang w:eastAsia="pl-PL"/>
        </w:rPr>
        <w:t>9. PODSTAWA PŁATNOŚCI</w:t>
      </w:r>
      <w:bookmarkEnd w:id="1356"/>
      <w:bookmarkEnd w:id="1357"/>
      <w:bookmarkEnd w:id="1358"/>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9.1. Ogólne ustalenia dotyczące podstawy płatności</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Ogólne ustalenia dotyczące podstawy płatności podano w OST D-M-00.00.00 „Wymagania ogólne” pkt 9.</w:t>
      </w:r>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9.2. Cena jednostki obmiarowej</w:t>
      </w:r>
    </w:p>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ab/>
        <w:t>Cena wykonania 1 m betonowego obrzeża chodnikowego obejmuje: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prace pomiarowe i roboty przygotowawcze,</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dostarczenie materiałów,</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koryta,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rozścielenie i ubicie podsypki,</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ustawienie obrzeża,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wypełnienie spoin,</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obsypanie zewnętrznej ściany obrzeża,</w:t>
      </w:r>
    </w:p>
    <w:p w:rsidR="00556829" w:rsidRPr="00556829" w:rsidRDefault="00556829" w:rsidP="00556829">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wykonanie badań i pomiarów wymaganych w specyfikacji technicznej.</w:t>
      </w:r>
    </w:p>
    <w:p w:rsidR="00556829" w:rsidRPr="00556829" w:rsidRDefault="00556829" w:rsidP="00556829">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kern w:val="28"/>
          <w:sz w:val="20"/>
          <w:szCs w:val="20"/>
          <w:lang w:eastAsia="pl-PL"/>
        </w:rPr>
      </w:pPr>
      <w:bookmarkStart w:id="1359" w:name="_Toc426531391"/>
      <w:bookmarkStart w:id="1360" w:name="_Toc507896386"/>
      <w:r w:rsidRPr="00556829">
        <w:rPr>
          <w:rFonts w:ascii="Times New Roman" w:eastAsia="Times New Roman" w:hAnsi="Times New Roman" w:cs="Times New Roman"/>
          <w:b/>
          <w:caps/>
          <w:kern w:val="28"/>
          <w:sz w:val="20"/>
          <w:szCs w:val="20"/>
          <w:lang w:eastAsia="pl-PL"/>
        </w:rPr>
        <w:t>10. przepisy związane</w:t>
      </w:r>
      <w:bookmarkEnd w:id="1359"/>
      <w:bookmarkEnd w:id="1360"/>
    </w:p>
    <w:p w:rsidR="00556829" w:rsidRPr="00556829" w:rsidRDefault="00556829" w:rsidP="00556829">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556829">
        <w:rPr>
          <w:rFonts w:ascii="Times New Roman" w:eastAsia="Times New Roman" w:hAnsi="Times New Roman" w:cs="Times New Roman"/>
          <w:b/>
          <w:sz w:val="20"/>
          <w:szCs w:val="20"/>
          <w:lang w:eastAsia="pl-PL"/>
        </w:rPr>
        <w:t>Normy</w:t>
      </w:r>
    </w:p>
    <w:tbl>
      <w:tblPr>
        <w:tblW w:w="0" w:type="auto"/>
        <w:tblCellMar>
          <w:left w:w="70" w:type="dxa"/>
          <w:right w:w="70" w:type="dxa"/>
        </w:tblCellMar>
        <w:tblLook w:val="04A0" w:firstRow="1" w:lastRow="0" w:firstColumn="1" w:lastColumn="0" w:noHBand="0" w:noVBand="1"/>
      </w:tblPr>
      <w:tblGrid>
        <w:gridCol w:w="637"/>
        <w:gridCol w:w="1701"/>
        <w:gridCol w:w="6301"/>
      </w:tblGrid>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1.</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PN-B-06050</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Roboty ziemne budowlane</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lastRenderedPageBreak/>
              <w:t>2.</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PN-B-06250</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Beton zwykły</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3.</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PN-B-06711</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mineralne. Piasek do betonów i zapraw</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4.</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PN-B-10021</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Metody pomiaru cech geometrycznych</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5.</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PN-B-11111</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mineralne. Kruszywa naturalne do nawierzchni drogowych. Żwir i mieszanka</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6.</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PN-B-11113</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Kruszywo mineralne. Kruszywa naturalne do nawierzchni drogowych. Piasek</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7.</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PN-B-19701</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Cement. Cement powszechnego użytku. Skład, wymagania i ocena zgodności</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8.</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BN-80/6775-03/01</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Elementy nawierzchni dróg, ulic, parkingów i torowisk tramwajowych. Wspólne wymagania i badania</w:t>
            </w:r>
          </w:p>
        </w:tc>
      </w:tr>
      <w:tr w:rsidR="00556829" w:rsidRPr="00556829" w:rsidTr="00556829">
        <w:tc>
          <w:tcPr>
            <w:tcW w:w="637" w:type="dxa"/>
            <w:hideMark/>
          </w:tcPr>
          <w:p w:rsidR="00556829" w:rsidRPr="00556829" w:rsidRDefault="00556829" w:rsidP="00556829">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9.</w:t>
            </w:r>
          </w:p>
        </w:tc>
        <w:tc>
          <w:tcPr>
            <w:tcW w:w="17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BN-80/6775-03/04</w:t>
            </w:r>
          </w:p>
        </w:tc>
        <w:tc>
          <w:tcPr>
            <w:tcW w:w="6301" w:type="dxa"/>
            <w:hideMark/>
          </w:tcPr>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556829">
              <w:rPr>
                <w:rFonts w:ascii="Times New Roman" w:eastAsia="Times New Roman" w:hAnsi="Times New Roman" w:cs="Times New Roman"/>
                <w:sz w:val="20"/>
                <w:szCs w:val="20"/>
                <w:lang w:eastAsia="pl-PL"/>
              </w:rPr>
              <w:t>Prefabrykaty budowlane z betonu. Elementy nawierzchni dróg, ulic, parkingów i torowisk tramwajowych. Krawężniki i obrzeża.</w:t>
            </w:r>
          </w:p>
        </w:tc>
      </w:tr>
    </w:tbl>
    <w:p w:rsidR="00556829" w:rsidRPr="00556829" w:rsidRDefault="00556829" w:rsidP="00556829">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246564" w:rsidRDefault="00246564">
      <w:r>
        <w:br w:type="page"/>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246564">
        <w:rPr>
          <w:rFonts w:ascii="Times New Roman" w:eastAsia="Times New Roman" w:hAnsi="Times New Roman" w:cs="Times New Roman"/>
          <w:b/>
          <w:sz w:val="28"/>
          <w:szCs w:val="20"/>
          <w:lang w:eastAsia="pl-PL"/>
        </w:rPr>
        <w:lastRenderedPageBreak/>
        <w:t>D-08.05.04</w:t>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246564">
        <w:rPr>
          <w:rFonts w:ascii="Times New Roman" w:eastAsia="Times New Roman" w:hAnsi="Times New Roman" w:cs="Times New Roman"/>
          <w:b/>
          <w:sz w:val="28"/>
          <w:szCs w:val="20"/>
          <w:lang w:eastAsia="pl-PL"/>
        </w:rPr>
        <w:t>ŚCIEKI   Z   BRUKOWCA</w:t>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246564" w:rsidRPr="00246564" w:rsidRDefault="00246564" w:rsidP="00246564">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4"/>
          <w:szCs w:val="20"/>
          <w:lang w:eastAsia="pl-PL"/>
        </w:rPr>
      </w:pPr>
    </w:p>
    <w:p w:rsidR="00246564" w:rsidRPr="00246564" w:rsidRDefault="00246564" w:rsidP="00246564">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SPIS TREŚCI</w:t>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D-08.05.04</w:t>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ŚCIEKI  Z   BRUKOWCA</w:t>
      </w: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0" w:anchor="_1._Wstęp_2" w:history="1">
        <w:r w:rsidR="00246564" w:rsidRPr="00246564">
          <w:rPr>
            <w:rFonts w:ascii="Times New Roman" w:eastAsia="Times New Roman" w:hAnsi="Times New Roman" w:cs="Times New Roman"/>
            <w:b/>
            <w:caps/>
            <w:color w:val="008000"/>
            <w:sz w:val="20"/>
            <w:szCs w:val="20"/>
            <w:u w:val="single"/>
            <w:lang w:eastAsia="pl-PL"/>
          </w:rPr>
          <w:t>1. Wstęp</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1" w:anchor="_2._MATERIAŁY_2" w:history="1">
        <w:r w:rsidR="00246564" w:rsidRPr="00246564">
          <w:rPr>
            <w:rFonts w:ascii="Times New Roman" w:eastAsia="Times New Roman" w:hAnsi="Times New Roman" w:cs="Times New Roman"/>
            <w:b/>
            <w:caps/>
            <w:color w:val="008000"/>
            <w:sz w:val="20"/>
            <w:szCs w:val="20"/>
            <w:u w:val="single"/>
            <w:lang w:eastAsia="pl-PL"/>
          </w:rPr>
          <w:t>2. MATERIAŁY</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2" w:anchor="_3._sprzęt_2" w:history="1">
        <w:r w:rsidR="00246564" w:rsidRPr="00246564">
          <w:rPr>
            <w:rFonts w:ascii="Times New Roman" w:eastAsia="Times New Roman" w:hAnsi="Times New Roman" w:cs="Times New Roman"/>
            <w:b/>
            <w:caps/>
            <w:color w:val="008000"/>
            <w:sz w:val="20"/>
            <w:szCs w:val="20"/>
            <w:u w:val="single"/>
            <w:lang w:eastAsia="pl-PL"/>
          </w:rPr>
          <w:t>3. sprzęt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3" w:anchor="_4._transport_2" w:history="1">
        <w:r w:rsidR="00246564" w:rsidRPr="00246564">
          <w:rPr>
            <w:rFonts w:ascii="Times New Roman" w:eastAsia="Times New Roman" w:hAnsi="Times New Roman" w:cs="Times New Roman"/>
            <w:b/>
            <w:caps/>
            <w:color w:val="008000"/>
            <w:sz w:val="20"/>
            <w:szCs w:val="20"/>
            <w:u w:val="single"/>
            <w:lang w:eastAsia="pl-PL"/>
          </w:rPr>
          <w:t>4. transport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4" w:anchor="_5._wykonanie_robót_2" w:history="1">
        <w:r w:rsidR="00246564" w:rsidRPr="00246564">
          <w:rPr>
            <w:rFonts w:ascii="Times New Roman" w:eastAsia="Times New Roman" w:hAnsi="Times New Roman" w:cs="Times New Roman"/>
            <w:b/>
            <w:caps/>
            <w:color w:val="008000"/>
            <w:sz w:val="20"/>
            <w:szCs w:val="20"/>
            <w:u w:val="single"/>
            <w:lang w:eastAsia="pl-PL"/>
          </w:rPr>
          <w:t>5. wykonanie robót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5" w:anchor="_6._kontrola_jakości_2" w:history="1">
        <w:r w:rsidR="00246564" w:rsidRPr="00246564">
          <w:rPr>
            <w:rFonts w:ascii="Times New Roman" w:eastAsia="Times New Roman" w:hAnsi="Times New Roman" w:cs="Times New Roman"/>
            <w:b/>
            <w:caps/>
            <w:color w:val="008000"/>
            <w:sz w:val="20"/>
            <w:szCs w:val="20"/>
            <w:u w:val="single"/>
            <w:lang w:eastAsia="pl-PL"/>
          </w:rPr>
          <w:t>6. kontrola jakości robót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6" w:anchor="_7._obmiar_robót_2" w:history="1">
        <w:r w:rsidR="00246564" w:rsidRPr="00246564">
          <w:rPr>
            <w:rFonts w:ascii="Times New Roman" w:eastAsia="Times New Roman" w:hAnsi="Times New Roman" w:cs="Times New Roman"/>
            <w:b/>
            <w:caps/>
            <w:color w:val="008000"/>
            <w:sz w:val="20"/>
            <w:szCs w:val="20"/>
            <w:u w:val="single"/>
            <w:lang w:eastAsia="pl-PL"/>
          </w:rPr>
          <w:t>7. obmiar robót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7" w:anchor="_8._ODBIÓR_ROBÓT_2" w:history="1">
        <w:r w:rsidR="00246564" w:rsidRPr="00246564">
          <w:rPr>
            <w:rFonts w:ascii="Times New Roman" w:eastAsia="Times New Roman" w:hAnsi="Times New Roman" w:cs="Times New Roman"/>
            <w:b/>
            <w:caps/>
            <w:color w:val="008000"/>
            <w:sz w:val="20"/>
            <w:szCs w:val="20"/>
            <w:u w:val="single"/>
            <w:lang w:eastAsia="pl-PL"/>
          </w:rPr>
          <w:t>8. ODBIÓR ROBÓT</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color w:val="008000"/>
          <w:sz w:val="20"/>
          <w:szCs w:val="20"/>
          <w:lang w:eastAsia="pl-PL"/>
        </w:rPr>
      </w:pPr>
      <w:hyperlink r:id="rId268" w:anchor="_9._PODSTAWA_PŁATNOŚCI_2" w:history="1">
        <w:r w:rsidR="00246564" w:rsidRPr="00246564">
          <w:rPr>
            <w:rFonts w:ascii="Times New Roman" w:eastAsia="Times New Roman" w:hAnsi="Times New Roman" w:cs="Times New Roman"/>
            <w:b/>
            <w:caps/>
            <w:color w:val="008000"/>
            <w:sz w:val="20"/>
            <w:szCs w:val="20"/>
            <w:u w:val="single"/>
            <w:lang w:eastAsia="pl-PL"/>
          </w:rPr>
          <w:t>9. PODSTAWA PŁATNOŚCI</w:t>
        </w:r>
      </w:hyperlink>
    </w:p>
    <w:p w:rsidR="00246564" w:rsidRPr="00246564" w:rsidRDefault="0066793C" w:rsidP="00246564">
      <w:pPr>
        <w:overflowPunct w:val="0"/>
        <w:autoSpaceDE w:val="0"/>
        <w:autoSpaceDN w:val="0"/>
        <w:adjustRightInd w:val="0"/>
        <w:spacing w:after="0" w:line="240" w:lineRule="auto"/>
        <w:ind w:left="360"/>
        <w:jc w:val="both"/>
        <w:rPr>
          <w:rFonts w:ascii="Times New Roman" w:eastAsia="Times New Roman" w:hAnsi="Times New Roman" w:cs="Times New Roman"/>
          <w:b/>
          <w:caps/>
          <w:sz w:val="20"/>
          <w:szCs w:val="20"/>
          <w:lang w:eastAsia="pl-PL"/>
        </w:rPr>
      </w:pPr>
      <w:hyperlink r:id="rId269" w:anchor="_10._przepisy_związane_3" w:history="1">
        <w:r w:rsidR="00246564" w:rsidRPr="00246564">
          <w:rPr>
            <w:rFonts w:ascii="Times New Roman" w:eastAsia="Times New Roman" w:hAnsi="Times New Roman" w:cs="Times New Roman"/>
            <w:b/>
            <w:caps/>
            <w:color w:val="008000"/>
            <w:sz w:val="20"/>
            <w:szCs w:val="20"/>
            <w:u w:val="single"/>
            <w:lang w:eastAsia="pl-PL"/>
          </w:rPr>
          <w:t>10. przepisy związane</w:t>
        </w:r>
      </w:hyperlink>
    </w:p>
    <w:p w:rsidR="00246564" w:rsidRPr="00246564" w:rsidRDefault="00246564" w:rsidP="00246564">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1. Wstęp</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1.1. Przedmiot OST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wykonaniem ścieków z brukowca.</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1.2. Zakres stosowania OST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Zaleca się wykorzystanie OST przy zlecaniu robót na drogach miejskich i gminnych.</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1.3. Zakres robót objętych OST</w:t>
      </w:r>
    </w:p>
    <w:p w:rsidR="00246564" w:rsidRPr="00246564" w:rsidRDefault="00246564" w:rsidP="00246564">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Ustalenia zawarte w niniejszej specyfikacji dotyczą zasad prowadzenia robót związanych z wykonaniem:</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sz w:val="20"/>
          <w:szCs w:val="20"/>
          <w:lang w:eastAsia="pl-PL"/>
        </w:rPr>
        <w:t>ścieków z brukowca nieobrobionego od 16 do 20 cm,</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sz w:val="20"/>
          <w:szCs w:val="20"/>
          <w:lang w:eastAsia="pl-PL"/>
        </w:rPr>
        <w:t>ścieków z brukowca nieobrobionego od 13 do 17 cm.</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Ścieki z brukowca mogą być stosowane jako ścieki terenowe do odwodnienia jezdni parkowych i osiedlowych oraz chodników w parkach i zieleni parkowej.</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1.4. Określenia podstawowe</w:t>
      </w:r>
    </w:p>
    <w:p w:rsidR="00246564" w:rsidRPr="00246564" w:rsidRDefault="00246564" w:rsidP="00246564">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1.4.1.</w:t>
      </w: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Ściek terenowy - element zlokalizowany poza jezdnią lub chodnikiem, służący do odprowadzenia wód opadowych z nawierzchni jezdni, chodników oraz przyległego terenu do odbiorników sztucznych lub naturalnych.</w:t>
      </w:r>
    </w:p>
    <w:p w:rsidR="00246564" w:rsidRPr="00246564" w:rsidRDefault="00246564" w:rsidP="00246564">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1.4.2.</w:t>
      </w: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Pozostałe określenia podstawowe są zgodne z obowiązują</w:t>
      </w:r>
      <w:r w:rsidRPr="00246564">
        <w:rPr>
          <w:rFonts w:ascii="Times New Roman" w:eastAsia="Times New Roman" w:hAnsi="Times New Roman" w:cs="Times New Roman"/>
          <w:sz w:val="20"/>
          <w:szCs w:val="20"/>
          <w:lang w:eastAsia="pl-PL"/>
        </w:rPr>
        <w:softHyphen/>
        <w:t>cymi, odpowiednimi polskimi normami i z definicjami podanymi w OST D-M-00.00.00 „Wymagania ogólne” pkt 1.4.</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1.5. Ogólne wymagania dotyczące robót</w:t>
      </w:r>
    </w:p>
    <w:p w:rsidR="00246564" w:rsidRPr="00246564" w:rsidRDefault="00246564" w:rsidP="00246564">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Ogólne wymagania dotyczące robót podano w OST D-M-00.00.00 „Wymagania ogólne” pkt 1.5.</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2. MATERIAŁY</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2.1. Ogólne wymagania dotyczące materiałów</w:t>
      </w:r>
    </w:p>
    <w:p w:rsidR="00246564" w:rsidRPr="00246564" w:rsidRDefault="00246564" w:rsidP="00246564">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Ogólne wymagania dotyczące materiałów, ich pozyskiwania i składowania, podano w OST D-M-00.00.00 „Wymagania ogólne” pkt 2.</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2.2. Brukowiec</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Brukowiec stosowany do wykonania ścieków powinien spełniać wymagania PN-B-11104 [7].</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lastRenderedPageBreak/>
        <w:tab/>
        <w:t>Brukowiec nieobrobiony - kamień narzutowy, powinien mieć naturalną część powierzchni możliwie płaską, którą można wyodrębnić jako powierzchnię górną (czoło).</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Brukowiec nieobrobiony, stosowany do wykonania ścieków, powinien być kamieniem trwałym, niezwietrzałym,  mieć strukturę możliwie drobnoziarnistą i zwięzłą, bez pęknięć i żył.</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 xml:space="preserve">Do wykonania ścieków można stosować brukowiec klasy I </w:t>
      </w:r>
      <w:proofErr w:type="spellStart"/>
      <w:r w:rsidRPr="00246564">
        <w:rPr>
          <w:rFonts w:ascii="Times New Roman" w:eastAsia="Times New Roman" w:hAnsi="Times New Roman" w:cs="Times New Roman"/>
          <w:sz w:val="20"/>
          <w:szCs w:val="20"/>
          <w:lang w:eastAsia="pl-PL"/>
        </w:rPr>
        <w:t>i</w:t>
      </w:r>
      <w:proofErr w:type="spellEnd"/>
      <w:r w:rsidRPr="00246564">
        <w:rPr>
          <w:rFonts w:ascii="Times New Roman" w:eastAsia="Times New Roman" w:hAnsi="Times New Roman" w:cs="Times New Roman"/>
          <w:sz w:val="20"/>
          <w:szCs w:val="20"/>
          <w:lang w:eastAsia="pl-PL"/>
        </w:rPr>
        <w:t xml:space="preserve"> II o wymiarach od 16 do 20 cm i od 13 do 17 cm, o ile w dokumentacji projektowej i SST nie określono inaczej.</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 xml:space="preserve">Właściwości fizyczne i wytrzymałościowe dla brukowca klasy I </w:t>
      </w:r>
      <w:proofErr w:type="spellStart"/>
      <w:r w:rsidRPr="00246564">
        <w:rPr>
          <w:rFonts w:ascii="Times New Roman" w:eastAsia="Times New Roman" w:hAnsi="Times New Roman" w:cs="Times New Roman"/>
          <w:sz w:val="20"/>
          <w:szCs w:val="20"/>
          <w:lang w:eastAsia="pl-PL"/>
        </w:rPr>
        <w:t>i</w:t>
      </w:r>
      <w:proofErr w:type="spellEnd"/>
      <w:r w:rsidRPr="00246564">
        <w:rPr>
          <w:rFonts w:ascii="Times New Roman" w:eastAsia="Times New Roman" w:hAnsi="Times New Roman" w:cs="Times New Roman"/>
          <w:sz w:val="20"/>
          <w:szCs w:val="20"/>
          <w:lang w:eastAsia="pl-PL"/>
        </w:rPr>
        <w:t xml:space="preserve"> II podano w tablicy 1.</w:t>
      </w:r>
    </w:p>
    <w:p w:rsidR="00246564" w:rsidRPr="00246564" w:rsidRDefault="00246564" w:rsidP="00246564">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Tablica 1. Właściwości fizyczne i wytrzymałościowe dla brukowca klasy I </w:t>
      </w:r>
      <w:proofErr w:type="spellStart"/>
      <w:r w:rsidRPr="00246564">
        <w:rPr>
          <w:rFonts w:ascii="Times New Roman" w:eastAsia="Times New Roman" w:hAnsi="Times New Roman" w:cs="Times New Roman"/>
          <w:sz w:val="20"/>
          <w:szCs w:val="20"/>
          <w:lang w:eastAsia="pl-PL"/>
        </w:rPr>
        <w:t>i</w:t>
      </w:r>
      <w:proofErr w:type="spellEnd"/>
      <w:r w:rsidRPr="00246564">
        <w:rPr>
          <w:rFonts w:ascii="Times New Roman" w:eastAsia="Times New Roman" w:hAnsi="Times New Roman" w:cs="Times New Roman"/>
          <w:sz w:val="20"/>
          <w:szCs w:val="20"/>
          <w:lang w:eastAsia="pl-PL"/>
        </w:rPr>
        <w:t xml:space="preserve"> II</w:t>
      </w:r>
    </w:p>
    <w:tbl>
      <w:tblPr>
        <w:tblW w:w="0" w:type="auto"/>
        <w:tblCellMar>
          <w:left w:w="70" w:type="dxa"/>
          <w:right w:w="70" w:type="dxa"/>
        </w:tblCellMar>
        <w:tblLook w:val="04A0" w:firstRow="1" w:lastRow="0" w:firstColumn="1" w:lastColumn="0" w:noHBand="0" w:noVBand="1"/>
      </w:tblPr>
      <w:tblGrid>
        <w:gridCol w:w="496"/>
        <w:gridCol w:w="3260"/>
        <w:gridCol w:w="1134"/>
        <w:gridCol w:w="1134"/>
        <w:gridCol w:w="1623"/>
      </w:tblGrid>
      <w:tr w:rsidR="00246564" w:rsidRPr="00246564" w:rsidTr="00246564">
        <w:tc>
          <w:tcPr>
            <w:tcW w:w="496" w:type="dxa"/>
            <w:tcBorders>
              <w:top w:val="single" w:sz="6" w:space="0" w:color="auto"/>
              <w:left w:val="single" w:sz="6" w:space="0" w:color="auto"/>
              <w:bottom w:val="nil"/>
              <w:right w:val="single" w:sz="6" w:space="0" w:color="auto"/>
            </w:tcBorders>
            <w:noWrap/>
            <w:hideMark/>
          </w:tcPr>
          <w:p w:rsidR="00246564" w:rsidRPr="00246564" w:rsidRDefault="00246564" w:rsidP="00246564">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Lp.</w:t>
            </w:r>
          </w:p>
        </w:tc>
        <w:tc>
          <w:tcPr>
            <w:tcW w:w="3260" w:type="dxa"/>
            <w:tcBorders>
              <w:top w:val="single" w:sz="6" w:space="0" w:color="auto"/>
              <w:left w:val="single" w:sz="6" w:space="0" w:color="auto"/>
              <w:bottom w:val="nil"/>
              <w:right w:val="single" w:sz="6" w:space="0" w:color="auto"/>
            </w:tcBorders>
            <w:noWrap/>
            <w:hideMark/>
          </w:tcPr>
          <w:p w:rsidR="00246564" w:rsidRPr="00246564" w:rsidRDefault="00246564" w:rsidP="00246564">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Właściwości</w:t>
            </w:r>
          </w:p>
        </w:tc>
        <w:tc>
          <w:tcPr>
            <w:tcW w:w="2268" w:type="dxa"/>
            <w:gridSpan w:val="2"/>
            <w:tcBorders>
              <w:top w:val="single" w:sz="6" w:space="0" w:color="auto"/>
              <w:left w:val="single" w:sz="6" w:space="0" w:color="auto"/>
              <w:bottom w:val="nil"/>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Klasa</w:t>
            </w:r>
          </w:p>
        </w:tc>
        <w:tc>
          <w:tcPr>
            <w:tcW w:w="1623" w:type="dxa"/>
            <w:tcBorders>
              <w:top w:val="single" w:sz="6" w:space="0" w:color="auto"/>
              <w:left w:val="single" w:sz="6" w:space="0" w:color="auto"/>
              <w:bottom w:val="nil"/>
              <w:right w:val="single" w:sz="6" w:space="0" w:color="auto"/>
            </w:tcBorders>
            <w:noWrap/>
            <w:hideMark/>
          </w:tcPr>
          <w:p w:rsidR="00246564" w:rsidRPr="00246564" w:rsidRDefault="00246564" w:rsidP="00246564">
            <w:pPr>
              <w:overflowPunct w:val="0"/>
              <w:autoSpaceDE w:val="0"/>
              <w:autoSpaceDN w:val="0"/>
              <w:adjustRightInd w:val="0"/>
              <w:spacing w:before="6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Badania</w:t>
            </w:r>
          </w:p>
        </w:tc>
      </w:tr>
      <w:tr w:rsidR="00246564" w:rsidRPr="00246564" w:rsidTr="00246564">
        <w:tc>
          <w:tcPr>
            <w:tcW w:w="496" w:type="dxa"/>
            <w:tcBorders>
              <w:top w:val="nil"/>
              <w:left w:val="single" w:sz="6" w:space="0" w:color="auto"/>
              <w:bottom w:val="doub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3260" w:type="dxa"/>
            <w:tcBorders>
              <w:top w:val="nil"/>
              <w:left w:val="nil"/>
              <w:bottom w:val="double" w:sz="6" w:space="0" w:color="auto"/>
              <w:right w:val="nil"/>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tc>
        <w:tc>
          <w:tcPr>
            <w:tcW w:w="1134" w:type="dxa"/>
            <w:tcBorders>
              <w:top w:val="single" w:sz="6" w:space="0" w:color="auto"/>
              <w:left w:val="single" w:sz="6" w:space="0" w:color="auto"/>
              <w:bottom w:val="doub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I</w:t>
            </w:r>
          </w:p>
        </w:tc>
        <w:tc>
          <w:tcPr>
            <w:tcW w:w="1134" w:type="dxa"/>
            <w:tcBorders>
              <w:top w:val="single" w:sz="6" w:space="0" w:color="auto"/>
              <w:left w:val="nil"/>
              <w:bottom w:val="doub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II</w:t>
            </w:r>
          </w:p>
        </w:tc>
        <w:tc>
          <w:tcPr>
            <w:tcW w:w="1623" w:type="dxa"/>
            <w:tcBorders>
              <w:top w:val="nil"/>
              <w:left w:val="nil"/>
              <w:bottom w:val="doub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według</w:t>
            </w:r>
          </w:p>
        </w:tc>
      </w:tr>
      <w:tr w:rsidR="00246564" w:rsidRPr="00246564" w:rsidTr="00246564">
        <w:tc>
          <w:tcPr>
            <w:tcW w:w="496" w:type="dxa"/>
            <w:tcBorders>
              <w:top w:val="nil"/>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w:t>
            </w:r>
          </w:p>
        </w:tc>
        <w:tc>
          <w:tcPr>
            <w:tcW w:w="3260" w:type="dxa"/>
            <w:tcBorders>
              <w:top w:val="nil"/>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Wytrzymałość na ściskanie w stanie powietrzno-suchym, </w:t>
            </w:r>
            <w:proofErr w:type="spellStart"/>
            <w:r w:rsidRPr="00246564">
              <w:rPr>
                <w:rFonts w:ascii="Times New Roman" w:eastAsia="Times New Roman" w:hAnsi="Times New Roman" w:cs="Times New Roman"/>
                <w:sz w:val="20"/>
                <w:szCs w:val="20"/>
                <w:lang w:eastAsia="pl-PL"/>
              </w:rPr>
              <w:t>MPa</w:t>
            </w:r>
            <w:proofErr w:type="spellEnd"/>
            <w:r w:rsidRPr="00246564">
              <w:rPr>
                <w:rFonts w:ascii="Times New Roman" w:eastAsia="Times New Roman" w:hAnsi="Times New Roman" w:cs="Times New Roman"/>
                <w:sz w:val="20"/>
                <w:szCs w:val="20"/>
                <w:lang w:eastAsia="pl-PL"/>
              </w:rPr>
              <w:t>, nie mniej niż</w:t>
            </w:r>
          </w:p>
        </w:tc>
        <w:tc>
          <w:tcPr>
            <w:tcW w:w="1134" w:type="dxa"/>
            <w:tcBorders>
              <w:top w:val="nil"/>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160</w:t>
            </w:r>
          </w:p>
        </w:tc>
        <w:tc>
          <w:tcPr>
            <w:tcW w:w="1134" w:type="dxa"/>
            <w:tcBorders>
              <w:top w:val="nil"/>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120</w:t>
            </w:r>
          </w:p>
        </w:tc>
        <w:tc>
          <w:tcPr>
            <w:tcW w:w="1623" w:type="dxa"/>
            <w:tcBorders>
              <w:top w:val="nil"/>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PN-B-04110 [3]</w:t>
            </w:r>
          </w:p>
        </w:tc>
      </w:tr>
      <w:tr w:rsidR="00246564" w:rsidRPr="00246564" w:rsidTr="00246564">
        <w:tc>
          <w:tcPr>
            <w:tcW w:w="496"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2</w:t>
            </w:r>
          </w:p>
        </w:tc>
        <w:tc>
          <w:tcPr>
            <w:tcW w:w="3260"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Ścieralność na tarczy </w:t>
            </w:r>
            <w:proofErr w:type="spellStart"/>
            <w:r w:rsidRPr="00246564">
              <w:rPr>
                <w:rFonts w:ascii="Times New Roman" w:eastAsia="Times New Roman" w:hAnsi="Times New Roman" w:cs="Times New Roman"/>
                <w:sz w:val="20"/>
                <w:szCs w:val="20"/>
                <w:lang w:eastAsia="pl-PL"/>
              </w:rPr>
              <w:t>Boehmego</w:t>
            </w:r>
            <w:proofErr w:type="spellEnd"/>
            <w:r w:rsidRPr="00246564">
              <w:rPr>
                <w:rFonts w:ascii="Times New Roman" w:eastAsia="Times New Roman" w:hAnsi="Times New Roman" w:cs="Times New Roman"/>
                <w:sz w:val="20"/>
                <w:szCs w:val="20"/>
                <w:lang w:eastAsia="pl-PL"/>
              </w:rPr>
              <w:t>, w cm, nie więcej niż</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0,20</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0,40</w:t>
            </w:r>
          </w:p>
        </w:tc>
        <w:tc>
          <w:tcPr>
            <w:tcW w:w="1623"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PN-B-04111 [4]</w:t>
            </w:r>
          </w:p>
        </w:tc>
      </w:tr>
      <w:tr w:rsidR="00246564" w:rsidRPr="00246564" w:rsidTr="00246564">
        <w:tc>
          <w:tcPr>
            <w:tcW w:w="496"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3</w:t>
            </w:r>
          </w:p>
        </w:tc>
        <w:tc>
          <w:tcPr>
            <w:tcW w:w="3260"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Wytrzymałość na uderzenie (zwięzłość), liczba uderzeń, nie mniej niż</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12</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8</w:t>
            </w:r>
          </w:p>
        </w:tc>
        <w:tc>
          <w:tcPr>
            <w:tcW w:w="1623"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PN-B-04115 [5]</w:t>
            </w:r>
          </w:p>
        </w:tc>
      </w:tr>
      <w:tr w:rsidR="00246564" w:rsidRPr="00246564" w:rsidTr="00246564">
        <w:tc>
          <w:tcPr>
            <w:tcW w:w="496"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4</w:t>
            </w:r>
          </w:p>
        </w:tc>
        <w:tc>
          <w:tcPr>
            <w:tcW w:w="3260"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after="0" w:line="240" w:lineRule="auto"/>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Nasiąkliwość wodą, w procentach, nie więcej niż</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0,5</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1,0</w:t>
            </w:r>
          </w:p>
        </w:tc>
        <w:tc>
          <w:tcPr>
            <w:tcW w:w="1623"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120"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PN-B-04101 [1]</w:t>
            </w:r>
          </w:p>
        </w:tc>
      </w:tr>
      <w:tr w:rsidR="00246564" w:rsidRPr="00246564" w:rsidTr="00246564">
        <w:tc>
          <w:tcPr>
            <w:tcW w:w="496"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5</w:t>
            </w:r>
          </w:p>
        </w:tc>
        <w:tc>
          <w:tcPr>
            <w:tcW w:w="3260"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60" w:after="60" w:line="240" w:lineRule="auto"/>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Odporność na działanie mrozu</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nie bada się</w:t>
            </w:r>
          </w:p>
        </w:tc>
        <w:tc>
          <w:tcPr>
            <w:tcW w:w="1134"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nie bada się</w:t>
            </w:r>
          </w:p>
        </w:tc>
        <w:tc>
          <w:tcPr>
            <w:tcW w:w="1623" w:type="dxa"/>
            <w:tcBorders>
              <w:top w:val="single" w:sz="6" w:space="0" w:color="auto"/>
              <w:left w:val="single" w:sz="6" w:space="0" w:color="auto"/>
              <w:bottom w:val="single" w:sz="6" w:space="0" w:color="auto"/>
              <w:right w:val="single" w:sz="6" w:space="0" w:color="auto"/>
            </w:tcBorders>
            <w:noWrap/>
            <w:hideMark/>
          </w:tcPr>
          <w:p w:rsidR="00246564" w:rsidRPr="00246564" w:rsidRDefault="00246564" w:rsidP="00246564">
            <w:pPr>
              <w:overflowPunct w:val="0"/>
              <w:autoSpaceDE w:val="0"/>
              <w:autoSpaceDN w:val="0"/>
              <w:adjustRightInd w:val="0"/>
              <w:spacing w:before="60" w:after="6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PN-B-04102 [2]</w:t>
            </w:r>
          </w:p>
        </w:tc>
      </w:tr>
    </w:tbl>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Do obramowania układanego w ścieku brukowca należy użyć kamieni o wysokości min. od 16 do 20 cm i długości min. od 25 do 30 cm.</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Brukowiec należy układać w pryzmy lub w stosy o wysokości nie przekraczającej 1 m.</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2.3. Kliniec</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Do zaklinowania szczelin należy stosować kliniec wg PN-B-11112 [8].</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2.4. Piasek</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Piasek na podsypkę oraz do zamulenia wykonanej nawierzchni powinien odpowiadać wymaganiom PN-B-11113 [9].</w:t>
      </w:r>
    </w:p>
    <w:p w:rsidR="00246564" w:rsidRPr="00246564" w:rsidRDefault="00246564" w:rsidP="00246564">
      <w:pPr>
        <w:keepNext/>
        <w:overflowPunct w:val="0"/>
        <w:autoSpaceDE w:val="0"/>
        <w:autoSpaceDN w:val="0"/>
        <w:adjustRightInd w:val="0"/>
        <w:spacing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Piasek na podsypkę cementowo-piaskową  powinien odpowiadać wymaganiom PN-B-06712 [6].</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2.5. Cement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Cement na podsypkę cementowo-piaskową powinien być klasy 32,5 i odpowiadać wymaganiom PN-B-19701 [10].</w:t>
      </w:r>
    </w:p>
    <w:p w:rsidR="00246564" w:rsidRPr="00246564" w:rsidRDefault="00246564" w:rsidP="00246564">
      <w:pPr>
        <w:overflowPunct w:val="0"/>
        <w:autoSpaceDE w:val="0"/>
        <w:autoSpaceDN w:val="0"/>
        <w:adjustRightInd w:val="0"/>
        <w:spacing w:before="120" w:after="12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2.6. Woda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Woda do podsypki cementowo-piaskowej  powinna być „odmiany 1” i odpowiadać wymaganiom PN-B-32250 [11].</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bookmarkStart w:id="1361" w:name="_3._sprzęt_2"/>
      <w:bookmarkEnd w:id="1361"/>
      <w:r w:rsidRPr="00246564">
        <w:rPr>
          <w:rFonts w:ascii="Times New Roman" w:eastAsia="Times New Roman" w:hAnsi="Times New Roman" w:cs="Times New Roman"/>
          <w:b/>
          <w:caps/>
          <w:color w:val="008000"/>
          <w:kern w:val="28"/>
          <w:sz w:val="20"/>
          <w:szCs w:val="20"/>
          <w:lang w:eastAsia="pl-PL"/>
        </w:rPr>
        <w:t>3. sprzęt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3.1. Ogólne wymagania dotyczące sprzętu</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Ogólne wymagania dotyczące sprzętu podano w OST D-M-00.00.00 „Wymagania ogólne” pkt 3.</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3.2 Sprzęt do wykonania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Roboty można wykonywać ręcznie przy pomocy drobnego sprzętu z zastosowaniem:</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ubijaków stalowych o masie od 25 do 35 kg, młotków brukarskich,</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przewoźnych zbiorników na wodę,</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zagęszczarek wibracyjnych do zagęszczania podsypki,</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betoniarek do wytwarzania podsypki cementowo-piaskowej.</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4. transport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4.1. Ogólne wymagania dotyczące transportu</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Ogólne wymagania dotyczące transportu podano w OST D-M-00.00.00 „Wymagania ogólne” pkt 4.</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4.2. Transport materiałów</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Brukowiec można przewozić dowolnymi środkami transportu. Sposób załadunku i rozładunku środków transportowych należy dostosować do wytrzymałości kamienia, aby nie dopuścić do obtłukiwania krawędzi.</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lastRenderedPageBreak/>
        <w:tab/>
        <w:t>Kliniec i piasek można przewozić dowolnymi środkami transportu w sposób zabezpieczający je przed zanieczyszczeniem i zmieszaniem z innymi asortymentami.</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Transport cementu powinien odbywać się według BN-88/6731-08 [12].</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5. wykonanie robót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5.1. Ogólne zasady wykonania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Ogólne zasady wykonania robót podano w OST D-M-00.00.00 „Wymagania ogólne” pkt 5.</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5.2. Przygotowanie koryta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Koryto pod ściek z brukowca powinno być wykonane o wymiarach zgodnych z dokumentacją projektową oraz w zgodności z wymaganiami podanymi w OST D-04.01.01 „Koryto wraz z profilowaniem i zagęszczaniem podłoża”.</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5.3. Wykonanie podsypki</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Jeżeli w dokumentacji projektowej przewidziano wykonanie podsypki piaskowej pod ułożenie ścieku z brukowca, to należy ją wykonać z piasku odpowiadającego wymaganiom wg pkt 2.5.</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Minimalna grubość podsypki po ubiciu kamieni powinna wynosić co najmniej        2 cm licząc od spodu bruku.</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W przypadku zastosowania podsypki cementowo-piaskowej, należy ją zagęścić i wyprofilować w stanie wilgotnym - przy współczynniku wodno-cementowym od 0,25 do 0,35. Wytrzymałość na ściskanie powinna wynosić R</w:t>
      </w:r>
      <w:r w:rsidRPr="00246564">
        <w:rPr>
          <w:rFonts w:ascii="Times New Roman" w:eastAsia="Times New Roman" w:hAnsi="Times New Roman" w:cs="Times New Roman"/>
          <w:sz w:val="20"/>
          <w:szCs w:val="20"/>
          <w:vertAlign w:val="subscript"/>
          <w:lang w:eastAsia="pl-PL"/>
        </w:rPr>
        <w:t>7</w:t>
      </w:r>
      <w:r w:rsidRPr="00246564">
        <w:rPr>
          <w:rFonts w:ascii="Times New Roman" w:eastAsia="Times New Roman" w:hAnsi="Times New Roman" w:cs="Times New Roman"/>
          <w:sz w:val="20"/>
          <w:szCs w:val="20"/>
          <w:lang w:eastAsia="pl-PL"/>
        </w:rPr>
        <w:t xml:space="preserve"> = 10 </w:t>
      </w:r>
      <w:proofErr w:type="spellStart"/>
      <w:r w:rsidRPr="00246564">
        <w:rPr>
          <w:rFonts w:ascii="Times New Roman" w:eastAsia="Times New Roman" w:hAnsi="Times New Roman" w:cs="Times New Roman"/>
          <w:sz w:val="20"/>
          <w:szCs w:val="20"/>
          <w:lang w:eastAsia="pl-PL"/>
        </w:rPr>
        <w:t>MPa</w:t>
      </w:r>
      <w:proofErr w:type="spellEnd"/>
      <w:r w:rsidRPr="00246564">
        <w:rPr>
          <w:rFonts w:ascii="Times New Roman" w:eastAsia="Times New Roman" w:hAnsi="Times New Roman" w:cs="Times New Roman"/>
          <w:sz w:val="20"/>
          <w:szCs w:val="20"/>
          <w:lang w:eastAsia="pl-PL"/>
        </w:rPr>
        <w:t>, R</w:t>
      </w:r>
      <w:r w:rsidRPr="00246564">
        <w:rPr>
          <w:rFonts w:ascii="Times New Roman" w:eastAsia="Times New Roman" w:hAnsi="Times New Roman" w:cs="Times New Roman"/>
          <w:sz w:val="20"/>
          <w:szCs w:val="20"/>
          <w:vertAlign w:val="subscript"/>
          <w:lang w:eastAsia="pl-PL"/>
        </w:rPr>
        <w:t>28</w:t>
      </w:r>
      <w:r w:rsidRPr="00246564">
        <w:rPr>
          <w:rFonts w:ascii="Times New Roman" w:eastAsia="Times New Roman" w:hAnsi="Times New Roman" w:cs="Times New Roman"/>
          <w:sz w:val="20"/>
          <w:szCs w:val="20"/>
          <w:lang w:eastAsia="pl-PL"/>
        </w:rPr>
        <w:t xml:space="preserve"> = 14 </w:t>
      </w:r>
      <w:proofErr w:type="spellStart"/>
      <w:r w:rsidRPr="00246564">
        <w:rPr>
          <w:rFonts w:ascii="Times New Roman" w:eastAsia="Times New Roman" w:hAnsi="Times New Roman" w:cs="Times New Roman"/>
          <w:sz w:val="20"/>
          <w:szCs w:val="20"/>
          <w:lang w:eastAsia="pl-PL"/>
        </w:rPr>
        <w:t>MPa</w:t>
      </w:r>
      <w:proofErr w:type="spellEnd"/>
      <w:r w:rsidRPr="00246564">
        <w:rPr>
          <w:rFonts w:ascii="Times New Roman" w:eastAsia="Times New Roman" w:hAnsi="Times New Roman" w:cs="Times New Roman"/>
          <w:sz w:val="20"/>
          <w:szCs w:val="20"/>
          <w:lang w:eastAsia="pl-PL"/>
        </w:rPr>
        <w: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5.4. Wykonanie ścieku z brukowca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Ogólne wymagania dotyczące układania brukowca podano w OST D-05.02.02 „Nawierzchnia z brukowca”.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Układanie bruku należy rozpocząć od ustawienia kamieni oporowych, z wyprzedzeniem w stosunku do nawierzchni ścieku o co najmniej 10 m. Następnie należy przystąpić do brukowania ścieku z zachowaniem przekroju poprzecznego i niwelety ścieku. Każdy kamień powinien być mocno wbity w podsypkę przez uderzenie młotkiem brukarskim. Kamienie powinny być ściśle dosunięte do siebie.</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Spoiny poprzeczne w rzędzie sąsiednim powinny być przesunięte względem siebie o co najmniej 1/4 długości krawędzi czoła brukowca.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Pierwsze ubijanie wykonuje się bez wypełnienia spoin za pomocą uderzeń ubijakiem. Bruk zostaje lekko osadzony na 2 do 3 cm w podsypce.</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Po pierwszym ubiciu szczeliny wypełnia się klińcem z polaniem wodą i przystępuje do drugiego ubijania. Drugie ubicie powinno zapewnić pełne osadzenie brukowca.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Trzecie ubijanie lub wałowanie zapewnia wyrównanie nawierzchni brukowej ścieku w przekroju poprzecznym i podłużnym. Po wykonaniu ostatecznego ubicia należy bruk zasypać warstwą piasku grubości 2 cm i zamulić przy użyciu wody.</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bookmarkStart w:id="1362" w:name="_6._kontrola_jakości_2"/>
      <w:bookmarkEnd w:id="1362"/>
      <w:r w:rsidRPr="00246564">
        <w:rPr>
          <w:rFonts w:ascii="Times New Roman" w:eastAsia="Times New Roman" w:hAnsi="Times New Roman" w:cs="Times New Roman"/>
          <w:b/>
          <w:caps/>
          <w:color w:val="008000"/>
          <w:kern w:val="28"/>
          <w:sz w:val="20"/>
          <w:szCs w:val="20"/>
          <w:lang w:eastAsia="pl-PL"/>
        </w:rPr>
        <w:t>6. kontrola jakości robót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6.1. Ogólne zasady kontroli jakości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Ogólne zasady kontroli jakości robót podano w OST D-M-00.00.00 „Wymagania ogólne” pkt 6.</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6.2. Badania przed przystąpieniem do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Przed przystąpieniem do robót Wykonawca powinien wykonać badania materiałów przeznaczonych do wykonania ścieku z brukowca i przedstawić wyniki tych badań Inżynierowi do akceptacji.</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Badania materiałów stosowanych do wykonania ścieku z brukowca powinny obejmować wszystkie właściwości, które zostały określone w normach podanych dla odpowiednich materiałów w pkt 2.</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6.3. Badania w czasie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 xml:space="preserve">6.3.1. </w:t>
      </w:r>
      <w:r w:rsidRPr="00246564">
        <w:rPr>
          <w:rFonts w:ascii="Times New Roman" w:eastAsia="Times New Roman" w:hAnsi="Times New Roman" w:cs="Times New Roman"/>
          <w:sz w:val="20"/>
          <w:szCs w:val="20"/>
          <w:lang w:eastAsia="pl-PL"/>
        </w:rPr>
        <w:t xml:space="preserve"> Sprawdzenie wykonania koryta i podsypki</w:t>
      </w:r>
    </w:p>
    <w:p w:rsidR="00246564" w:rsidRPr="00246564" w:rsidRDefault="00246564" w:rsidP="00246564">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Sprawdzenie wykonania koryta i podsypki pod ściek z brukowca należy przeprowadzić zgodnie z OST D-08.05.05 „Ścieki z płyt chodnikowych”.</w:t>
      </w:r>
    </w:p>
    <w:p w:rsidR="00246564" w:rsidRPr="00246564" w:rsidRDefault="00246564" w:rsidP="00246564">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 xml:space="preserve">6.3.2. </w:t>
      </w:r>
      <w:r w:rsidRPr="00246564">
        <w:rPr>
          <w:rFonts w:ascii="Times New Roman" w:eastAsia="Times New Roman" w:hAnsi="Times New Roman" w:cs="Times New Roman"/>
          <w:sz w:val="20"/>
          <w:szCs w:val="20"/>
          <w:lang w:eastAsia="pl-PL"/>
        </w:rPr>
        <w:t>Sprawdzenie wykonania ścieku</w:t>
      </w:r>
    </w:p>
    <w:p w:rsidR="00246564" w:rsidRPr="00246564" w:rsidRDefault="00246564" w:rsidP="00246564">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Przy wykonaniu ścieku, badaniu podlegają:</w:t>
      </w:r>
    </w:p>
    <w:p w:rsidR="00246564" w:rsidRPr="00246564" w:rsidRDefault="00246564" w:rsidP="004E54EF">
      <w:pPr>
        <w:numPr>
          <w:ilvl w:val="0"/>
          <w:numId w:val="1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niweleta ścieku, która może różnić się od niwelety projektowanej o </w:t>
      </w:r>
      <w:r w:rsidRPr="00246564">
        <w:rPr>
          <w:rFonts w:ascii="Times New Roman" w:eastAsia="Times New Roman" w:hAnsi="Times New Roman" w:cs="Times New Roman"/>
          <w:sz w:val="20"/>
          <w:szCs w:val="20"/>
          <w:lang w:eastAsia="pl-PL"/>
        </w:rPr>
        <w:sym w:font="Symbol" w:char="F0B1"/>
      </w:r>
      <w:r w:rsidRPr="00246564">
        <w:rPr>
          <w:rFonts w:ascii="Times New Roman" w:eastAsia="Times New Roman" w:hAnsi="Times New Roman" w:cs="Times New Roman"/>
          <w:sz w:val="20"/>
          <w:szCs w:val="20"/>
          <w:lang w:eastAsia="pl-PL"/>
        </w:rPr>
        <w:t>2 cm na każde 100 m wykonanego ścieku,</w:t>
      </w:r>
    </w:p>
    <w:p w:rsidR="00246564" w:rsidRPr="00246564" w:rsidRDefault="00246564" w:rsidP="004E54EF">
      <w:pPr>
        <w:numPr>
          <w:ilvl w:val="0"/>
          <w:numId w:val="1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równość podłużna ścieku, sprawdzana w dwóch dowolnie wybranych punktach na każde 100 m długości, która może wykazywać prześwit nie większy niż 2 cm pomiędzy powierzchnią ścieku a łatą czterometrową,</w:t>
      </w:r>
    </w:p>
    <w:p w:rsidR="00246564" w:rsidRPr="00246564" w:rsidRDefault="00246564" w:rsidP="004E54EF">
      <w:pPr>
        <w:numPr>
          <w:ilvl w:val="0"/>
          <w:numId w:val="1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wypełnienie spoin, wykonane zgodnie z pkt 5, sprawdzane na każdych 10 metrach wykonanego ścieku, przy czym wymagane jest całkowite wypełnienie badanej spoiny,</w:t>
      </w:r>
    </w:p>
    <w:p w:rsidR="00246564" w:rsidRPr="00246564" w:rsidRDefault="00246564" w:rsidP="004E54EF">
      <w:pPr>
        <w:numPr>
          <w:ilvl w:val="0"/>
          <w:numId w:val="124"/>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lastRenderedPageBreak/>
        <w:t xml:space="preserve">grubość podsypki, sprawdzana co 100 m, która może się różnić od grubości projektowanej o </w:t>
      </w:r>
      <w:r w:rsidRPr="00246564">
        <w:rPr>
          <w:rFonts w:ascii="Times New Roman" w:eastAsia="Times New Roman" w:hAnsi="Times New Roman" w:cs="Times New Roman"/>
          <w:sz w:val="20"/>
          <w:szCs w:val="20"/>
          <w:lang w:eastAsia="pl-PL"/>
        </w:rPr>
        <w:sym w:font="Symbol" w:char="F0B1"/>
      </w:r>
      <w:r w:rsidRPr="00246564">
        <w:rPr>
          <w:rFonts w:ascii="Times New Roman" w:eastAsia="Times New Roman" w:hAnsi="Times New Roman" w:cs="Times New Roman"/>
          <w:sz w:val="20"/>
          <w:szCs w:val="20"/>
          <w:lang w:eastAsia="pl-PL"/>
        </w:rPr>
        <w:t xml:space="preserve"> 1 cm.</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7. obmiar robót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7.1. Ogólne zasady obmiaru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Ogólne zasady obmiaru robót podano w OST D-M-00.00.00 „Wymagania ogólne” pkt 7.</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7.2. Jednostka obmiarowa</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Jednostką obmiarową jest m (metr) wykonanego ścieku z brukowca.</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8. ODBIÓR ROBÓT</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8.1. Ogólne zasady odbioru robót</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Ogólne zasady odbioru robót podano w OST D-M-00.00.00 „Wymagania ogólne” pkt 8.</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8.2. Odbiór robót zanikających i ulegających zakryciu</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Odbiorowi robót zanikających i ulegających zakryciu podlegają:</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wykonane koryto,</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wykonana podsypka.</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9. PODSTAWA PŁATNOŚCI</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9.1. Ogólne ustalenia dotyczące podstawy płatności</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b/>
          <w:sz w:val="20"/>
          <w:szCs w:val="20"/>
          <w:lang w:eastAsia="pl-PL"/>
        </w:rPr>
        <w:tab/>
      </w:r>
      <w:r w:rsidRPr="00246564">
        <w:rPr>
          <w:rFonts w:ascii="Times New Roman" w:eastAsia="Times New Roman" w:hAnsi="Times New Roman" w:cs="Times New Roman"/>
          <w:sz w:val="20"/>
          <w:szCs w:val="20"/>
          <w:lang w:eastAsia="pl-PL"/>
        </w:rPr>
        <w:t>Ogólne ustalenia dotyczące podstawy płatności podano w OST D-M-00.00.00 „Wymagania ogólne” pkt 9.</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9.2. Cena jednostki obmiarowej</w:t>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ab/>
        <w:t>Cena wykonania 1 m ścieku z brukowca obejmuje:</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prace pomiarowe i przygotowawcze, </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dostarczenie materiałów,</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wykonanie koryta,</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wykonanie podsypki (piaskowej lub cementowo-piaskowej),</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ustawienie kamieni oporowych,</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ułożenie ścieku z brukowca wraz z ubiciem i wypełnieniem spoin klińcem,</w:t>
      </w:r>
    </w:p>
    <w:p w:rsidR="00246564" w:rsidRPr="00246564" w:rsidRDefault="00246564" w:rsidP="00246564">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przeprowadzenie pomiarów i badań wymaganych w specyfikacji technicznej.</w:t>
      </w:r>
    </w:p>
    <w:p w:rsidR="00246564" w:rsidRPr="00246564" w:rsidRDefault="00246564" w:rsidP="00246564">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8000"/>
          <w:kern w:val="28"/>
          <w:sz w:val="20"/>
          <w:szCs w:val="20"/>
          <w:lang w:eastAsia="pl-PL"/>
        </w:rPr>
      </w:pPr>
      <w:r w:rsidRPr="00246564">
        <w:rPr>
          <w:rFonts w:ascii="Times New Roman" w:eastAsia="Times New Roman" w:hAnsi="Times New Roman" w:cs="Times New Roman"/>
          <w:b/>
          <w:caps/>
          <w:color w:val="008000"/>
          <w:kern w:val="28"/>
          <w:sz w:val="20"/>
          <w:szCs w:val="20"/>
          <w:lang w:eastAsia="pl-PL"/>
        </w:rPr>
        <w:t>10. przepisy związane</w:t>
      </w:r>
    </w:p>
    <w:p w:rsidR="00246564" w:rsidRPr="00246564" w:rsidRDefault="00246564" w:rsidP="00246564">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246564">
        <w:rPr>
          <w:rFonts w:ascii="Times New Roman" w:eastAsia="Times New Roman" w:hAnsi="Times New Roman" w:cs="Times New Roman"/>
          <w:b/>
          <w:sz w:val="20"/>
          <w:szCs w:val="20"/>
          <w:lang w:eastAsia="pl-PL"/>
        </w:rPr>
        <w:t>Normy</w:t>
      </w:r>
    </w:p>
    <w:tbl>
      <w:tblPr>
        <w:tblW w:w="0" w:type="auto"/>
        <w:tblCellMar>
          <w:left w:w="70" w:type="dxa"/>
          <w:right w:w="70" w:type="dxa"/>
        </w:tblCellMar>
        <w:tblLook w:val="04A0" w:firstRow="1" w:lastRow="0" w:firstColumn="1" w:lastColumn="0" w:noHBand="0" w:noVBand="1"/>
      </w:tblPr>
      <w:tblGrid>
        <w:gridCol w:w="637"/>
        <w:gridCol w:w="1701"/>
        <w:gridCol w:w="6159"/>
      </w:tblGrid>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PN-B-04101</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kamienne. Oznaczanie nasiąkliwości wodą</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2.</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PN-B-04102</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kamienne. Oznaczanie mrozoodporności metodą bezpośrednią</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3.</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PN-B-04110</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kamienne. Oznaczanie  wytrzymałości na ściskanie</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4.</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PN-B-04111</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Materiały kamienne. Oznaczanie ścieralności na tarczy </w:t>
            </w:r>
            <w:proofErr w:type="spellStart"/>
            <w:r w:rsidRPr="00246564">
              <w:rPr>
                <w:rFonts w:ascii="Times New Roman" w:eastAsia="Times New Roman" w:hAnsi="Times New Roman" w:cs="Times New Roman"/>
                <w:sz w:val="20"/>
                <w:szCs w:val="20"/>
                <w:lang w:eastAsia="pl-PL"/>
              </w:rPr>
              <w:t>Boehmego</w:t>
            </w:r>
            <w:proofErr w:type="spellEnd"/>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5.</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PN-B-04115</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kamienne. Oznaczanie  wytrzymałości kamienia na uderzenie (zwięzłość)</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6.</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PN-B-06712</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Kruszywa mineralne do betonu zwykłego</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7.</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PN-B-11104</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kamienne. Brukowiec</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  8.</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PN-B-11112</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Kruszywo mineralne. Kruszywo łamane do nawierzchni drogowych</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 xml:space="preserve">  9.</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PN-B-11113</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Kruszywo mineralne. Kruszywo naturalne do nawierzchni drogowych. Piasek</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10.</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PN-B-19701</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Cement. Cement powszechnego użytku. Skład, wymagania i ocena zgodności</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11.</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PN-B-32250</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Materiały budowlane. Woda do betonów i zapraw</w:t>
            </w:r>
          </w:p>
        </w:tc>
      </w:tr>
      <w:tr w:rsidR="00246564" w:rsidRPr="00246564" w:rsidTr="00246564">
        <w:tc>
          <w:tcPr>
            <w:tcW w:w="637" w:type="dxa"/>
            <w:hideMark/>
          </w:tcPr>
          <w:p w:rsidR="00246564" w:rsidRPr="00246564" w:rsidRDefault="00246564" w:rsidP="00246564">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12.</w:t>
            </w:r>
          </w:p>
        </w:tc>
        <w:tc>
          <w:tcPr>
            <w:tcW w:w="1701"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BN-88/6731-08</w:t>
            </w:r>
          </w:p>
        </w:tc>
        <w:tc>
          <w:tcPr>
            <w:tcW w:w="6159" w:type="dxa"/>
            <w:hideMark/>
          </w:tcPr>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246564">
              <w:rPr>
                <w:rFonts w:ascii="Times New Roman" w:eastAsia="Times New Roman" w:hAnsi="Times New Roman" w:cs="Times New Roman"/>
                <w:sz w:val="20"/>
                <w:szCs w:val="20"/>
                <w:lang w:eastAsia="pl-PL"/>
              </w:rPr>
              <w:t>Cement. Transport i przechowywanie</w:t>
            </w:r>
          </w:p>
        </w:tc>
      </w:tr>
    </w:tbl>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36A1F">
        <w:rPr>
          <w:rFonts w:ascii="Times New Roman" w:eastAsia="Times New Roman" w:hAnsi="Times New Roman" w:cs="Times New Roman"/>
          <w:b/>
          <w:sz w:val="28"/>
          <w:szCs w:val="20"/>
          <w:lang w:eastAsia="pl-PL"/>
        </w:rPr>
        <w:t> </w:t>
      </w:r>
    </w:p>
    <w:p w:rsidR="004E54EF" w:rsidRDefault="004E54E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E54EF" w:rsidRDefault="004E54E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E54EF" w:rsidRDefault="004E54E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4E54EF" w:rsidRDefault="004E54E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36A1F">
        <w:rPr>
          <w:rFonts w:ascii="Times New Roman" w:eastAsia="Times New Roman" w:hAnsi="Times New Roman" w:cs="Times New Roman"/>
          <w:b/>
          <w:sz w:val="28"/>
          <w:szCs w:val="20"/>
          <w:lang w:eastAsia="pl-PL"/>
        </w:rPr>
        <w:lastRenderedPageBreak/>
        <w:t>D-08.05.01</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36A1F">
        <w:rPr>
          <w:rFonts w:ascii="Times New Roman" w:eastAsia="Times New Roman" w:hAnsi="Times New Roman" w:cs="Times New Roman"/>
          <w:b/>
          <w:sz w:val="28"/>
          <w:szCs w:val="20"/>
          <w:lang w:eastAsia="pl-PL"/>
        </w:rPr>
        <w:t>ŚCIEKI   Z   PREFABRYKOWANYCH</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r w:rsidRPr="00F36A1F">
        <w:rPr>
          <w:rFonts w:ascii="Times New Roman" w:eastAsia="Times New Roman" w:hAnsi="Times New Roman" w:cs="Times New Roman"/>
          <w:b/>
          <w:sz w:val="28"/>
          <w:szCs w:val="20"/>
          <w:lang w:eastAsia="pl-PL"/>
        </w:rPr>
        <w:t>ELEMENTÓW  BETONOWYCH</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8"/>
          <w:szCs w:val="20"/>
          <w:lang w:eastAsia="pl-PL"/>
        </w:rPr>
      </w:pPr>
    </w:p>
    <w:p w:rsidR="00F36A1F" w:rsidRPr="00F36A1F" w:rsidRDefault="00F36A1F" w:rsidP="00F36A1F">
      <w:pPr>
        <w:pBdr>
          <w:top w:val="single" w:sz="4" w:space="1" w:color="auto"/>
        </w:pBdr>
        <w:overflowPunct w:val="0"/>
        <w:autoSpaceDE w:val="0"/>
        <w:autoSpaceDN w:val="0"/>
        <w:adjustRightInd w:val="0"/>
        <w:spacing w:after="0" w:line="240" w:lineRule="auto"/>
        <w:jc w:val="center"/>
        <w:rPr>
          <w:rFonts w:ascii="Times New Roman" w:eastAsia="Times New Roman" w:hAnsi="Times New Roman" w:cs="Times New Roman"/>
          <w:b/>
          <w:sz w:val="24"/>
          <w:szCs w:val="20"/>
          <w:lang w:eastAsia="pl-PL"/>
        </w:rPr>
      </w:pPr>
    </w:p>
    <w:p w:rsidR="00F36A1F" w:rsidRPr="00F36A1F" w:rsidRDefault="00F36A1F" w:rsidP="00F36A1F">
      <w:pPr>
        <w:overflowPunct w:val="0"/>
        <w:autoSpaceDE w:val="0"/>
        <w:autoSpaceDN w:val="0"/>
        <w:adjustRightInd w:val="0"/>
        <w:spacing w:after="120" w:line="240" w:lineRule="auto"/>
        <w:jc w:val="center"/>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SPIS TREŚCI</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D-08.05.01</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ŚCIEKI  Z  PREFABRYKOWANYCH</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ELEMENTÓW  BETONOWYCH</w:t>
      </w:r>
    </w:p>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b/>
          <w:caps/>
          <w:sz w:val="20"/>
          <w:szCs w:val="20"/>
          <w:lang w:eastAsia="pl-PL"/>
        </w:rPr>
      </w:pPr>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0" w:anchor="_1._Wstęp" w:history="1">
        <w:r w:rsidR="00F36A1F" w:rsidRPr="00F36A1F">
          <w:rPr>
            <w:rFonts w:ascii="Times New Roman" w:eastAsia="Times New Roman" w:hAnsi="Times New Roman" w:cs="Times New Roman"/>
            <w:b/>
            <w:caps/>
            <w:color w:val="000080"/>
            <w:sz w:val="20"/>
            <w:szCs w:val="20"/>
            <w:u w:val="single"/>
            <w:lang w:eastAsia="pl-PL"/>
          </w:rPr>
          <w:t>1. Wstęp</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1" w:anchor="_2._MATERIAŁY" w:history="1">
        <w:r w:rsidR="00F36A1F" w:rsidRPr="00F36A1F">
          <w:rPr>
            <w:rFonts w:ascii="Times New Roman" w:eastAsia="Times New Roman" w:hAnsi="Times New Roman" w:cs="Times New Roman"/>
            <w:b/>
            <w:caps/>
            <w:color w:val="000080"/>
            <w:sz w:val="20"/>
            <w:szCs w:val="20"/>
            <w:u w:val="single"/>
            <w:lang w:eastAsia="pl-PL"/>
          </w:rPr>
          <w:t>2. MATERIAŁY</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2" w:anchor="_3._sprzęt" w:history="1">
        <w:r w:rsidR="00F36A1F" w:rsidRPr="00F36A1F">
          <w:rPr>
            <w:rFonts w:ascii="Times New Roman" w:eastAsia="Times New Roman" w:hAnsi="Times New Roman" w:cs="Times New Roman"/>
            <w:b/>
            <w:caps/>
            <w:color w:val="000080"/>
            <w:sz w:val="20"/>
            <w:szCs w:val="20"/>
            <w:u w:val="single"/>
            <w:lang w:eastAsia="pl-PL"/>
          </w:rPr>
          <w:t>3. sprzęt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3" w:anchor="_4._transport" w:history="1">
        <w:r w:rsidR="00F36A1F" w:rsidRPr="00F36A1F">
          <w:rPr>
            <w:rFonts w:ascii="Times New Roman" w:eastAsia="Times New Roman" w:hAnsi="Times New Roman" w:cs="Times New Roman"/>
            <w:b/>
            <w:caps/>
            <w:color w:val="000080"/>
            <w:sz w:val="20"/>
            <w:szCs w:val="20"/>
            <w:u w:val="single"/>
            <w:lang w:eastAsia="pl-PL"/>
          </w:rPr>
          <w:t>4. transport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4" w:anchor="_5._wykonanie_robót" w:history="1">
        <w:r w:rsidR="00F36A1F" w:rsidRPr="00F36A1F">
          <w:rPr>
            <w:rFonts w:ascii="Times New Roman" w:eastAsia="Times New Roman" w:hAnsi="Times New Roman" w:cs="Times New Roman"/>
            <w:b/>
            <w:caps/>
            <w:color w:val="000080"/>
            <w:sz w:val="20"/>
            <w:szCs w:val="20"/>
            <w:u w:val="single"/>
            <w:lang w:eastAsia="pl-PL"/>
          </w:rPr>
          <w:t>5. wykonanie robót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5" w:anchor="_6._kontrola_jakości" w:history="1">
        <w:r w:rsidR="00F36A1F" w:rsidRPr="00F36A1F">
          <w:rPr>
            <w:rFonts w:ascii="Times New Roman" w:eastAsia="Times New Roman" w:hAnsi="Times New Roman" w:cs="Times New Roman"/>
            <w:b/>
            <w:caps/>
            <w:color w:val="000080"/>
            <w:sz w:val="20"/>
            <w:szCs w:val="20"/>
            <w:u w:val="single"/>
            <w:lang w:eastAsia="pl-PL"/>
          </w:rPr>
          <w:t>6. kontrola jakości robót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6" w:anchor="_7._obmiar_robót" w:history="1">
        <w:r w:rsidR="00F36A1F" w:rsidRPr="00F36A1F">
          <w:rPr>
            <w:rFonts w:ascii="Times New Roman" w:eastAsia="Times New Roman" w:hAnsi="Times New Roman" w:cs="Times New Roman"/>
            <w:b/>
            <w:caps/>
            <w:color w:val="000080"/>
            <w:sz w:val="20"/>
            <w:szCs w:val="20"/>
            <w:u w:val="single"/>
            <w:lang w:eastAsia="pl-PL"/>
          </w:rPr>
          <w:t>7. obmiar robót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7" w:anchor="_8._ODBIÓR_ROBÓT" w:history="1">
        <w:r w:rsidR="00F36A1F" w:rsidRPr="00F36A1F">
          <w:rPr>
            <w:rFonts w:ascii="Times New Roman" w:eastAsia="Times New Roman" w:hAnsi="Times New Roman" w:cs="Times New Roman"/>
            <w:b/>
            <w:caps/>
            <w:color w:val="000080"/>
            <w:sz w:val="20"/>
            <w:szCs w:val="20"/>
            <w:u w:val="single"/>
            <w:lang w:eastAsia="pl-PL"/>
          </w:rPr>
          <w:t>8. ODBIÓR ROBÓT</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b/>
          <w:caps/>
          <w:color w:val="000080"/>
          <w:sz w:val="20"/>
          <w:szCs w:val="20"/>
          <w:lang w:eastAsia="pl-PL"/>
        </w:rPr>
      </w:pPr>
      <w:hyperlink r:id="rId278" w:anchor="_9._PODSTAWA_PŁATNOŚCI" w:history="1">
        <w:r w:rsidR="00F36A1F" w:rsidRPr="00F36A1F">
          <w:rPr>
            <w:rFonts w:ascii="Times New Roman" w:eastAsia="Times New Roman" w:hAnsi="Times New Roman" w:cs="Times New Roman"/>
            <w:b/>
            <w:caps/>
            <w:color w:val="000080"/>
            <w:sz w:val="20"/>
            <w:szCs w:val="20"/>
            <w:u w:val="single"/>
            <w:lang w:eastAsia="pl-PL"/>
          </w:rPr>
          <w:t>9. PODSTAWA PŁATNOŚCI</w:t>
        </w:r>
      </w:hyperlink>
    </w:p>
    <w:p w:rsidR="00F36A1F" w:rsidRPr="00F36A1F" w:rsidRDefault="0066793C" w:rsidP="00F36A1F">
      <w:pPr>
        <w:overflowPunct w:val="0"/>
        <w:autoSpaceDE w:val="0"/>
        <w:autoSpaceDN w:val="0"/>
        <w:adjustRightInd w:val="0"/>
        <w:spacing w:after="0" w:line="240" w:lineRule="auto"/>
        <w:ind w:left="360"/>
        <w:jc w:val="both"/>
        <w:rPr>
          <w:rFonts w:ascii="Times New Roman" w:eastAsia="Times New Roman" w:hAnsi="Times New Roman" w:cs="Times New Roman"/>
          <w:sz w:val="20"/>
          <w:szCs w:val="20"/>
          <w:lang w:eastAsia="pl-PL"/>
        </w:rPr>
      </w:pPr>
      <w:hyperlink r:id="rId279" w:anchor="_10._przepisy_związane" w:history="1">
        <w:r w:rsidR="00F36A1F" w:rsidRPr="00F36A1F">
          <w:rPr>
            <w:rFonts w:ascii="Times New Roman" w:eastAsia="Times New Roman" w:hAnsi="Times New Roman" w:cs="Times New Roman"/>
            <w:b/>
            <w:caps/>
            <w:color w:val="000080"/>
            <w:sz w:val="20"/>
            <w:szCs w:val="20"/>
            <w:u w:val="single"/>
            <w:lang w:eastAsia="pl-PL"/>
          </w:rPr>
          <w:t>10. przepisy związane</w:t>
        </w:r>
      </w:hyperlink>
    </w:p>
    <w:p w:rsidR="00F36A1F" w:rsidRPr="00F36A1F" w:rsidRDefault="00F36A1F" w:rsidP="00F36A1F">
      <w:pPr>
        <w:pBdr>
          <w:bottom w:val="single" w:sz="4" w:space="1" w:color="auto"/>
        </w:pBd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3" w:name="_Toc428080458"/>
      <w:r w:rsidRPr="00F36A1F">
        <w:rPr>
          <w:rFonts w:ascii="Times New Roman" w:eastAsia="Times New Roman" w:hAnsi="Times New Roman" w:cs="Times New Roman"/>
          <w:b/>
          <w:caps/>
          <w:color w:val="000080"/>
          <w:kern w:val="28"/>
          <w:sz w:val="20"/>
          <w:szCs w:val="20"/>
          <w:lang w:eastAsia="pl-PL"/>
        </w:rPr>
        <w:t>1. Wstęp</w:t>
      </w:r>
      <w:bookmarkEnd w:id="1363"/>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1.1. Przedmiot OST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Przedmiotem niniejszej ogólnej specyfikacji technicznej (OST) są wymagania dotyczące wykonania i odbioru robót związanych z wykonaniem ścieków z prefabrykowanych elementów betonowych.</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1.2. Zakres stosowania OST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Ogólna specyfikacja techniczna (OST) stanowi obowiązującą podstawę opracowania szczegółowej specyfikacji technicznej (SST) stosowanej jako dokument przetargowy i kontraktowy przy zlecaniu i realizacji robót na drogach krajowych i wojewódzkich.</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Zaleca się wykorzystanie OST przy zlecaniu robót na drogach miejskich i gminnych.</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1.3. Zakres robót objętych OST</w:t>
      </w:r>
    </w:p>
    <w:p w:rsidR="00F36A1F" w:rsidRPr="00F36A1F" w:rsidRDefault="00F36A1F" w:rsidP="00F36A1F">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Ustalenia zawarte w niniejszej specyfikacji dotyczą zasad prowadzenia robót związanych z wykonaniem:</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sz w:val="20"/>
          <w:szCs w:val="20"/>
          <w:lang w:eastAsia="pl-PL"/>
        </w:rPr>
        <w:t xml:space="preserve">ścieków ulicznych </w:t>
      </w:r>
      <w:proofErr w:type="spellStart"/>
      <w:r w:rsidRPr="00F36A1F">
        <w:rPr>
          <w:rFonts w:ascii="Times New Roman" w:eastAsia="Times New Roman" w:hAnsi="Times New Roman" w:cs="Times New Roman"/>
          <w:sz w:val="20"/>
          <w:szCs w:val="20"/>
          <w:lang w:eastAsia="pl-PL"/>
        </w:rPr>
        <w:t>przykrawężnikowych</w:t>
      </w:r>
      <w:proofErr w:type="spellEnd"/>
      <w:r w:rsidRPr="00F36A1F">
        <w:rPr>
          <w:rFonts w:ascii="Times New Roman" w:eastAsia="Times New Roman" w:hAnsi="Times New Roman" w:cs="Times New Roman"/>
          <w:sz w:val="20"/>
          <w:szCs w:val="20"/>
          <w:lang w:eastAsia="pl-PL"/>
        </w:rPr>
        <w:t>,</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sz w:val="20"/>
          <w:szCs w:val="20"/>
          <w:lang w:eastAsia="pl-PL"/>
        </w:rPr>
        <w:t xml:space="preserve">ścieków ulicznych </w:t>
      </w:r>
      <w:proofErr w:type="spellStart"/>
      <w:r w:rsidRPr="00F36A1F">
        <w:rPr>
          <w:rFonts w:ascii="Times New Roman" w:eastAsia="Times New Roman" w:hAnsi="Times New Roman" w:cs="Times New Roman"/>
          <w:sz w:val="20"/>
          <w:szCs w:val="20"/>
          <w:lang w:eastAsia="pl-PL"/>
        </w:rPr>
        <w:t>międzyjezdniowych</w:t>
      </w:r>
      <w:proofErr w:type="spellEnd"/>
      <w:r w:rsidRPr="00F36A1F">
        <w:rPr>
          <w:rFonts w:ascii="Times New Roman" w:eastAsia="Times New Roman" w:hAnsi="Times New Roman" w:cs="Times New Roman"/>
          <w:sz w:val="20"/>
          <w:szCs w:val="20"/>
          <w:lang w:eastAsia="pl-PL"/>
        </w:rPr>
        <w:t>,</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sz w:val="20"/>
          <w:szCs w:val="20"/>
          <w:lang w:eastAsia="pl-PL"/>
        </w:rPr>
        <w:t>ścieków terenowych.</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1.4. Określenia podstawowe</w:t>
      </w:r>
    </w:p>
    <w:p w:rsidR="00F36A1F" w:rsidRPr="00F36A1F" w:rsidRDefault="00F36A1F" w:rsidP="00F36A1F">
      <w:pPr>
        <w:tabs>
          <w:tab w:val="left" w:pos="567"/>
        </w:tabs>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1.4.1.</w:t>
      </w:r>
      <w:r w:rsidRPr="00F36A1F">
        <w:rPr>
          <w:rFonts w:ascii="Times New Roman" w:eastAsia="Times New Roman" w:hAnsi="Times New Roman" w:cs="Times New Roman"/>
          <w:b/>
          <w:sz w:val="20"/>
          <w:szCs w:val="20"/>
          <w:lang w:eastAsia="pl-PL"/>
        </w:rPr>
        <w:tab/>
      </w:r>
      <w:r w:rsidRPr="00F36A1F">
        <w:rPr>
          <w:rFonts w:ascii="Times New Roman" w:eastAsia="Times New Roman" w:hAnsi="Times New Roman" w:cs="Times New Roman"/>
          <w:sz w:val="20"/>
          <w:szCs w:val="20"/>
          <w:lang w:eastAsia="pl-PL"/>
        </w:rPr>
        <w:t xml:space="preserve">Ściek </w:t>
      </w:r>
      <w:proofErr w:type="spellStart"/>
      <w:r w:rsidRPr="00F36A1F">
        <w:rPr>
          <w:rFonts w:ascii="Times New Roman" w:eastAsia="Times New Roman" w:hAnsi="Times New Roman" w:cs="Times New Roman"/>
          <w:sz w:val="20"/>
          <w:szCs w:val="20"/>
          <w:lang w:eastAsia="pl-PL"/>
        </w:rPr>
        <w:t>przykrawężnikowy</w:t>
      </w:r>
      <w:proofErr w:type="spellEnd"/>
      <w:r w:rsidRPr="00F36A1F">
        <w:rPr>
          <w:rFonts w:ascii="Times New Roman" w:eastAsia="Times New Roman" w:hAnsi="Times New Roman" w:cs="Times New Roman"/>
          <w:sz w:val="20"/>
          <w:szCs w:val="20"/>
          <w:lang w:eastAsia="pl-PL"/>
        </w:rPr>
        <w:t xml:space="preserve"> - element konstrukcji jezdni służący do odprowadzenia wód opadowych z nawierzchni jezdni i chodników do projektowanych odbiorników (np. kanalizacji deszczowej).</w:t>
      </w:r>
    </w:p>
    <w:p w:rsidR="00F36A1F" w:rsidRPr="00F36A1F" w:rsidRDefault="00F36A1F" w:rsidP="00F36A1F">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1.4.2.</w:t>
      </w:r>
      <w:r w:rsidRPr="00F36A1F">
        <w:rPr>
          <w:rFonts w:ascii="Times New Roman" w:eastAsia="Times New Roman" w:hAnsi="Times New Roman" w:cs="Times New Roman"/>
          <w:b/>
          <w:sz w:val="20"/>
          <w:szCs w:val="20"/>
          <w:lang w:eastAsia="pl-PL"/>
        </w:rPr>
        <w:tab/>
      </w:r>
      <w:r w:rsidRPr="00F36A1F">
        <w:rPr>
          <w:rFonts w:ascii="Times New Roman" w:eastAsia="Times New Roman" w:hAnsi="Times New Roman" w:cs="Times New Roman"/>
          <w:sz w:val="20"/>
          <w:szCs w:val="20"/>
          <w:lang w:eastAsia="pl-PL"/>
        </w:rPr>
        <w:t xml:space="preserve">Ściek </w:t>
      </w:r>
      <w:proofErr w:type="spellStart"/>
      <w:r w:rsidRPr="00F36A1F">
        <w:rPr>
          <w:rFonts w:ascii="Times New Roman" w:eastAsia="Times New Roman" w:hAnsi="Times New Roman" w:cs="Times New Roman"/>
          <w:sz w:val="20"/>
          <w:szCs w:val="20"/>
          <w:lang w:eastAsia="pl-PL"/>
        </w:rPr>
        <w:t>międzyjezdniowy</w:t>
      </w:r>
      <w:proofErr w:type="spellEnd"/>
      <w:r w:rsidRPr="00F36A1F">
        <w:rPr>
          <w:rFonts w:ascii="Times New Roman" w:eastAsia="Times New Roman" w:hAnsi="Times New Roman" w:cs="Times New Roman"/>
          <w:sz w:val="20"/>
          <w:szCs w:val="20"/>
          <w:lang w:eastAsia="pl-PL"/>
        </w:rPr>
        <w:t xml:space="preserve"> - element konstrukcji jezdni służący do odprowadzenia wód opadowych z nawierzchni, na których zastosowano przeciwne spadki poprzeczne, np. w rejonie zatok, placów itp.</w:t>
      </w:r>
    </w:p>
    <w:p w:rsidR="00F36A1F" w:rsidRPr="00F36A1F" w:rsidRDefault="00F36A1F" w:rsidP="00F36A1F">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1.4.3.</w:t>
      </w:r>
      <w:r w:rsidRPr="00F36A1F">
        <w:rPr>
          <w:rFonts w:ascii="Times New Roman" w:eastAsia="Times New Roman" w:hAnsi="Times New Roman" w:cs="Times New Roman"/>
          <w:b/>
          <w:sz w:val="20"/>
          <w:szCs w:val="20"/>
          <w:lang w:eastAsia="pl-PL"/>
        </w:rPr>
        <w:tab/>
      </w:r>
      <w:r w:rsidRPr="00F36A1F">
        <w:rPr>
          <w:rFonts w:ascii="Times New Roman" w:eastAsia="Times New Roman" w:hAnsi="Times New Roman" w:cs="Times New Roman"/>
          <w:sz w:val="20"/>
          <w:szCs w:val="20"/>
          <w:lang w:eastAsia="pl-PL"/>
        </w:rPr>
        <w:t>Ściek terenowy - element zlokalizowany poza jezdnią lub chodnikiem służący do odprowadzenia wód opadowych z nawierzchni jezdni, chodników oraz przyległego terenu do odbiorników sztucznych lub naturalnych.</w:t>
      </w:r>
    </w:p>
    <w:p w:rsidR="00F36A1F" w:rsidRPr="00F36A1F" w:rsidRDefault="00F36A1F" w:rsidP="00F36A1F">
      <w:pPr>
        <w:tabs>
          <w:tab w:val="left" w:pos="567"/>
        </w:tabs>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1.4.4.</w:t>
      </w:r>
      <w:r w:rsidRPr="00F36A1F">
        <w:rPr>
          <w:rFonts w:ascii="Times New Roman" w:eastAsia="Times New Roman" w:hAnsi="Times New Roman" w:cs="Times New Roman"/>
          <w:sz w:val="20"/>
          <w:szCs w:val="20"/>
          <w:lang w:eastAsia="pl-PL"/>
        </w:rPr>
        <w:tab/>
        <w:t>Pozostałe określenia podstawowe są zgodne z obowiązują</w:t>
      </w:r>
      <w:r w:rsidRPr="00F36A1F">
        <w:rPr>
          <w:rFonts w:ascii="Times New Roman" w:eastAsia="Times New Roman" w:hAnsi="Times New Roman" w:cs="Times New Roman"/>
          <w:sz w:val="20"/>
          <w:szCs w:val="20"/>
          <w:lang w:eastAsia="pl-PL"/>
        </w:rPr>
        <w:softHyphen/>
        <w:t>cymi, odpowiednimi polskimi normami i z definicjami podanymi w OST D-M-00.00.00 „Wymagania ogólne” pkt 1.4.</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1.5. Ogólne wymagania dotyczące robót</w:t>
      </w:r>
    </w:p>
    <w:p w:rsidR="00F36A1F" w:rsidRPr="00F36A1F" w:rsidRDefault="00F36A1F" w:rsidP="00F36A1F">
      <w:pPr>
        <w:overflowPunct w:val="0"/>
        <w:autoSpaceDE w:val="0"/>
        <w:autoSpaceDN w:val="0"/>
        <w:adjustRightInd w:val="0"/>
        <w:spacing w:after="0" w:line="240" w:lineRule="auto"/>
        <w:ind w:firstLine="709"/>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Ogólne wymagania dotyczące robót podano w OST D-M-00.00.00 „Wymagania ogólne” pkt 1.5.</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4" w:name="_Toc428080459"/>
      <w:bookmarkStart w:id="1365" w:name="_Toc424024071"/>
      <w:r w:rsidRPr="00F36A1F">
        <w:rPr>
          <w:rFonts w:ascii="Times New Roman" w:eastAsia="Times New Roman" w:hAnsi="Times New Roman" w:cs="Times New Roman"/>
          <w:b/>
          <w:caps/>
          <w:color w:val="000080"/>
          <w:kern w:val="28"/>
          <w:sz w:val="20"/>
          <w:szCs w:val="20"/>
          <w:lang w:eastAsia="pl-PL"/>
        </w:rPr>
        <w:lastRenderedPageBreak/>
        <w:t>2. MATERIAŁY</w:t>
      </w:r>
      <w:bookmarkEnd w:id="1364"/>
      <w:bookmarkEnd w:id="1365"/>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2.1. Ogólne wymagania dotyczące materiałów</w:t>
      </w:r>
    </w:p>
    <w:p w:rsidR="00F36A1F" w:rsidRPr="00F36A1F" w:rsidRDefault="00F36A1F" w:rsidP="00F36A1F">
      <w:pPr>
        <w:overflowPunct w:val="0"/>
        <w:autoSpaceDE w:val="0"/>
        <w:autoSpaceDN w:val="0"/>
        <w:adjustRightInd w:val="0"/>
        <w:spacing w:before="120" w:after="0" w:line="240" w:lineRule="auto"/>
        <w:ind w:firstLine="709"/>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Ogólne wymagania dotyczące materiałów, ich pozyskiwania i składowania, podano w OST D-M-00.00.00 „Wymagania ogólne” pkt 2.</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2.2. Krawężniki</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Krawężniki powinny odpowiadać wymaganiom BN-80/6775-03/01 [9] i BN-80/6775-03/04 [10].</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2.3. Beton na ławę</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Beton na ławę pod krawężnik i ściek powinien odpowiadać wymaganiom PN-B-06250 [2]. Jeżeli dokumentacja projektowa nie stanowi inaczej, powinien to być beton klasy B-15 lub B-10.</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2.4. Kruszywo do betonu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Kruszywo do betonu powinno odpowiadać wymaganiom PN-B-06712 [4].</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Kruszywo należy przechowywać w warunkach zabezpieczających je przed zanieczyszczeniem, zmieszaniem z kruszywami innych asortymentów, gatunków i marek.</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2.5. Cement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Cement do betonu powinien być cementem portlandzkim, odpowiadającym wymaganiom PN-B-19701 [5].</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Cement do zaprawy cementowej i na podsypkę cementowo-piaskową powinien być klasy 32,5.</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Przechowywanie cementu powinno być zgodne z BN-88/6731-08 [7].</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2.6. Woda</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Woda powinna być „odmiany 1” i odpowiadać wymaganiom PN-B-32250 [6].</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2.7. Piasek</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Piasek na podsypkę cementowo-piaskową powinien odpowiadać wymaganiom PN-B-06712 [4].</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Piasek do zaprawy cementowo-piaskowej powinien odpowiadać wymaganiom PN-B-06711 [3].</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2.8. Prefabrykowane elementy betonowe ścieku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 xml:space="preserve">Prefabrykowane elementy betonowe stosowane do wykonania ścieków </w:t>
      </w:r>
      <w:proofErr w:type="spellStart"/>
      <w:r w:rsidRPr="00F36A1F">
        <w:rPr>
          <w:rFonts w:ascii="Times New Roman" w:eastAsia="Times New Roman" w:hAnsi="Times New Roman" w:cs="Times New Roman"/>
          <w:sz w:val="20"/>
          <w:szCs w:val="20"/>
          <w:lang w:eastAsia="pl-PL"/>
        </w:rPr>
        <w:t>przykrawężnikowych</w:t>
      </w:r>
      <w:proofErr w:type="spellEnd"/>
      <w:r w:rsidRPr="00F36A1F">
        <w:rPr>
          <w:rFonts w:ascii="Times New Roman" w:eastAsia="Times New Roman" w:hAnsi="Times New Roman" w:cs="Times New Roman"/>
          <w:sz w:val="20"/>
          <w:szCs w:val="20"/>
          <w:lang w:eastAsia="pl-PL"/>
        </w:rPr>
        <w:t xml:space="preserve">, </w:t>
      </w:r>
      <w:proofErr w:type="spellStart"/>
      <w:r w:rsidRPr="00F36A1F">
        <w:rPr>
          <w:rFonts w:ascii="Times New Roman" w:eastAsia="Times New Roman" w:hAnsi="Times New Roman" w:cs="Times New Roman"/>
          <w:sz w:val="20"/>
          <w:szCs w:val="20"/>
          <w:lang w:eastAsia="pl-PL"/>
        </w:rPr>
        <w:t>międzyjezdniowych</w:t>
      </w:r>
      <w:proofErr w:type="spellEnd"/>
      <w:r w:rsidRPr="00F36A1F">
        <w:rPr>
          <w:rFonts w:ascii="Times New Roman" w:eastAsia="Times New Roman" w:hAnsi="Times New Roman" w:cs="Times New Roman"/>
          <w:sz w:val="20"/>
          <w:szCs w:val="20"/>
          <w:lang w:eastAsia="pl-PL"/>
        </w:rPr>
        <w:t xml:space="preserve"> lub terenowych, powinny odpowiadać wymaganiom BN-80/6775-03/01 [9].</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Kształt i wymiary prefabrykowanych elementów betonowych, użytych do wykonania ścieków, powinny być zgodne z dokumentacją projektową. Mogą to być np. prefabrykaty betonowe o wymiarach i kształtach wg „Katalogu szczegółów drogowych ulic, placów i parków miejskich - Karty 2.5, 2.9, 2.13 [12].</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Do wykonania prefabrykatów należy stosować beton wg PN-B-06250 [2], klasy co najmniej 25.</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Nasiąkliwość prefabrykatów nie powinna przekraczać 4%.</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 xml:space="preserve">Ścieralność na tarczy </w:t>
      </w:r>
      <w:proofErr w:type="spellStart"/>
      <w:r w:rsidRPr="00F36A1F">
        <w:rPr>
          <w:rFonts w:ascii="Times New Roman" w:eastAsia="Times New Roman" w:hAnsi="Times New Roman" w:cs="Times New Roman"/>
          <w:sz w:val="20"/>
          <w:szCs w:val="20"/>
          <w:lang w:eastAsia="pl-PL"/>
        </w:rPr>
        <w:t>Boehmego</w:t>
      </w:r>
      <w:proofErr w:type="spellEnd"/>
      <w:r w:rsidRPr="00F36A1F">
        <w:rPr>
          <w:rFonts w:ascii="Times New Roman" w:eastAsia="Times New Roman" w:hAnsi="Times New Roman" w:cs="Times New Roman"/>
          <w:sz w:val="20"/>
          <w:szCs w:val="20"/>
          <w:lang w:eastAsia="pl-PL"/>
        </w:rPr>
        <w:t xml:space="preserve"> nie powinna przekraczać 3,5 mm.</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Wytrzymałość betonu na ściskanie powinna być zgodna z PN-B-06250 [2] dla przyjętej klasy betonu.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Powierzchnia prefabrykatów powinna być bez rys, pęknięć i ubytków betonu, o fakturze zatartej.</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Krawędzie elementów powinny być równe i proste. Wklęsłość lub wypukłość powierzchni elementów nie powinna przekraczać 3 mm.</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Dopuszczalne odchyłki wymiarów prefabrykatów:</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na długości</w:t>
      </w:r>
      <w:r w:rsidRPr="00F36A1F">
        <w:rPr>
          <w:rFonts w:ascii="Times New Roman" w:eastAsia="Times New Roman" w:hAnsi="Times New Roman" w:cs="Times New Roman"/>
          <w:sz w:val="20"/>
          <w:szCs w:val="20"/>
          <w:lang w:eastAsia="pl-PL"/>
        </w:rPr>
        <w:tab/>
      </w:r>
      <w:r w:rsidRPr="00F36A1F">
        <w:rPr>
          <w:rFonts w:ascii="Times New Roman" w:eastAsia="Times New Roman" w:hAnsi="Times New Roman" w:cs="Times New Roman"/>
          <w:sz w:val="20"/>
          <w:szCs w:val="20"/>
          <w:lang w:eastAsia="pl-PL"/>
        </w:rPr>
        <w:tab/>
      </w:r>
      <w:r w:rsidRPr="00F36A1F">
        <w:rPr>
          <w:rFonts w:ascii="Times New Roman" w:eastAsia="Times New Roman" w:hAnsi="Times New Roman" w:cs="Times New Roman"/>
          <w:sz w:val="20"/>
          <w:szCs w:val="20"/>
          <w:lang w:eastAsia="pl-PL"/>
        </w:rPr>
        <w:tab/>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10 mm,</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na wysokości i szerokości</w:t>
      </w:r>
      <w:r w:rsidRPr="00F36A1F">
        <w:rPr>
          <w:rFonts w:ascii="Times New Roman" w:eastAsia="Times New Roman" w:hAnsi="Times New Roman" w:cs="Times New Roman"/>
          <w:sz w:val="20"/>
          <w:szCs w:val="20"/>
          <w:lang w:eastAsia="pl-PL"/>
        </w:rPr>
        <w:tab/>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3 mm.</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Prefabrykaty betonowe powinny być składowane w pozycji wbudowania, na podłożu utwardzonym i dobrze odwodnionym.</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2.9. Masa zalewowa</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Masa zalewowa do wypełnienia spoin powinna być stosowana na gorąco i odpowiadać wymaganiom BN-74/6771-04 [8].</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6" w:name="_Toc428080460"/>
      <w:r w:rsidRPr="00F36A1F">
        <w:rPr>
          <w:rFonts w:ascii="Times New Roman" w:eastAsia="Times New Roman" w:hAnsi="Times New Roman" w:cs="Times New Roman"/>
          <w:b/>
          <w:caps/>
          <w:color w:val="000080"/>
          <w:kern w:val="28"/>
          <w:sz w:val="20"/>
          <w:szCs w:val="20"/>
          <w:lang w:eastAsia="pl-PL"/>
        </w:rPr>
        <w:t>3. sprzęt</w:t>
      </w:r>
      <w:bookmarkEnd w:id="1366"/>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3.1. Ogólne wymagania dotyczące sprzętu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Ogólne wymagania dotyczące sprzętu podano w OST D-M-00.00.00 „Wymagania ogólne” pkt 3.</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3.2. Sprzęt do wykonania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Roboty można wykonywać ręcznie przy pomocy drobnego sprzętu, z zastosowaniem:</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betoniarek do wytwarzania betonu i zapraw oraz przygotowania podsypki cementowo-piaskowej,</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wibratorów płytowych, ubijaków ręcznych lub mechanicznych.</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7" w:name="_Toc428080461"/>
      <w:r w:rsidRPr="00F36A1F">
        <w:rPr>
          <w:rFonts w:ascii="Times New Roman" w:eastAsia="Times New Roman" w:hAnsi="Times New Roman" w:cs="Times New Roman"/>
          <w:b/>
          <w:caps/>
          <w:color w:val="000080"/>
          <w:kern w:val="28"/>
          <w:sz w:val="20"/>
          <w:szCs w:val="20"/>
          <w:lang w:eastAsia="pl-PL"/>
        </w:rPr>
        <w:lastRenderedPageBreak/>
        <w:t>4. transport</w:t>
      </w:r>
      <w:bookmarkEnd w:id="1367"/>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4.1. Ogólne wymagania dotyczące transportu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Ogólne wymagania dotyczące transportu podano w OST D-M-00.00.00 „Wymagania ogólne” pkt 4.</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4.2. Transport materiałów</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Transport prefabrykatów powinien odbywać się wg BN-80/6775-03/01 [9], transport cementu wg BN-88/6731-08 [7].</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Kruszywo można przewozić dowolnymi środkami transportu w sposób zabezpieczający je przed zanieczyszczeniem i zmieszaniem z innymi asortymentami.</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8" w:name="_Toc428080462"/>
      <w:r w:rsidRPr="00F36A1F">
        <w:rPr>
          <w:rFonts w:ascii="Times New Roman" w:eastAsia="Times New Roman" w:hAnsi="Times New Roman" w:cs="Times New Roman"/>
          <w:b/>
          <w:caps/>
          <w:color w:val="000080"/>
          <w:kern w:val="28"/>
          <w:sz w:val="20"/>
          <w:szCs w:val="20"/>
          <w:lang w:eastAsia="pl-PL"/>
        </w:rPr>
        <w:t>5. wykonanie robót</w:t>
      </w:r>
      <w:bookmarkEnd w:id="1368"/>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5.1. Ogólne zasady wykonania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Ogólne zasady wykonania robót podano w OST D-M-00.00.00 „Wymagania ogólne” pkt 5.</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5.2. Roboty przygotowawcze</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Przed przystąpieniem do wykonania ścieku należy wytyczyć linię krawężnika i oś ścieku zgodnie z dokumentacją projektową. Dla ścieku umieszczonego między jezdniami oś ścieku stanowi oś wykopu pod ławę.</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5.3. Wykop pod ławę</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Wykop pod wspólną ławę dla ścieku i krawężnika należy wykonać zgodnie z dokumentacją i PN-B-06050 [1]. Jeżeli dokumentacja projektowa nie stanowi inaczej, to najczęściej stosowaną ławą pod ściek i krawężnik jest ława z oporem. Dla ścieku umieszczonego między jezdniami oraz ścieku terenowego stosowana jest ława zwykła.</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 xml:space="preserve">Wymiary wykopu powinny odpowiadać wymiarom ławy w planie z uwzględnieniem w szerokości dna wykopu konstrukcji szalunku dla ławy z oporem. Wskaźnik zagęszczenia dna wykopu pod ławę powinien wynosić co najmniej 0,97, wg normalnej metody </w:t>
      </w:r>
      <w:proofErr w:type="spellStart"/>
      <w:r w:rsidRPr="00F36A1F">
        <w:rPr>
          <w:rFonts w:ascii="Times New Roman" w:eastAsia="Times New Roman" w:hAnsi="Times New Roman" w:cs="Times New Roman"/>
          <w:sz w:val="20"/>
          <w:szCs w:val="20"/>
          <w:lang w:eastAsia="pl-PL"/>
        </w:rPr>
        <w:t>Proctora</w:t>
      </w:r>
      <w:proofErr w:type="spellEnd"/>
      <w:r w:rsidRPr="00F36A1F">
        <w:rPr>
          <w:rFonts w:ascii="Times New Roman" w:eastAsia="Times New Roman" w:hAnsi="Times New Roman" w:cs="Times New Roman"/>
          <w:sz w:val="20"/>
          <w:szCs w:val="20"/>
          <w:lang w:eastAsia="pl-PL"/>
        </w:rPr>
        <w:t>.</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5.4. Wykonanie ław</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Wykonanie ław powinno być zgodne z wymaganiami BN-64/8845-02 [11].</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5.4.1. </w:t>
      </w:r>
      <w:r w:rsidRPr="00F36A1F">
        <w:rPr>
          <w:rFonts w:ascii="Times New Roman" w:eastAsia="Times New Roman" w:hAnsi="Times New Roman" w:cs="Times New Roman"/>
          <w:sz w:val="20"/>
          <w:szCs w:val="20"/>
          <w:lang w:eastAsia="pl-PL"/>
        </w:rPr>
        <w:t>Ława betonowa</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Klasa betonu stosowanego do wykonania ław powinna być zgodna z dokumentacją projektową.</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Jeżeli dokumentacja projektowa nie stanowi inaczej, można stosować ławy z betonu klasy B-15 i klasy B-10.</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Wykonanie ławy betonowej podano w OST D-08.01.01 „Krawężniki betonowe”.</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5.4.2. </w:t>
      </w:r>
      <w:r w:rsidRPr="00F36A1F">
        <w:rPr>
          <w:rFonts w:ascii="Times New Roman" w:eastAsia="Times New Roman" w:hAnsi="Times New Roman" w:cs="Times New Roman"/>
          <w:sz w:val="20"/>
          <w:szCs w:val="20"/>
          <w:lang w:eastAsia="pl-PL"/>
        </w:rPr>
        <w:t>Ława żwirowa</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Wykonanie ławy żwirowej podano w OST D-08.01.01 „Krawężniki betonowe”.</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5.5. Ustawienie krawężników</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Ustawienie krawężników na ławie powinno być wykonywane zgodnie z dokumentacją projektową oraz z postanowieniami według OST D-08.01.01 „Krawężniki betonowe”.</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5.6. Wykonanie ścieku z prefabrykatów</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Ustawienie prefabrykatów na ławie powinno być wykonane na podsypce cementowo-piaskowej o grubości 5 cm, lub innego wymiaru wskazanego w dokumentacji projektowej. Ustawianie prefabrykatów powinno być zgodne z projektowaną niweletą dna ścieku.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Spoiny elementów prefabrykowanych nie powinny przekraczać szerokości 1 cm. Spoiny prefabrykatów układanych na ławie żwirowej należy wypełnić żwirem lub piaskiem. Spoiny prefabrykatów układanych na ławie betonowej należy wypełnić zaprawą cementowo-piaskową, przygotowaną w stosunku 1:2. Spoiny przed zalaniem należy oczyścić i zmyć wodą. Prefabrykaty ustawione na podsypce cementowo-piaskowej i o spoinach zalanych zaprawą, powinny mieć co 50 m spoiny wypełnione bitumiczną masą zalewową nad szczeliną dylatacyjną ławy betonowej.</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Jeżeli do wykonania ścieków terenowych zastosowano prefabrykaty typu „korytkowego” wg KPED - karta 01.03 [13], to połączenie prefabrykatu z jezdnią należy wypełnić bitumiczną masą zalewową. Od dolnej strony prefabrykatu, wykop należy wypełnić piaskiem lub żwirem i starannie zagęścić.</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69" w:name="_Toc428080463"/>
      <w:r w:rsidRPr="00F36A1F">
        <w:rPr>
          <w:rFonts w:ascii="Times New Roman" w:eastAsia="Times New Roman" w:hAnsi="Times New Roman" w:cs="Times New Roman"/>
          <w:b/>
          <w:caps/>
          <w:color w:val="000080"/>
          <w:kern w:val="28"/>
          <w:sz w:val="20"/>
          <w:szCs w:val="20"/>
          <w:lang w:eastAsia="pl-PL"/>
        </w:rPr>
        <w:t>6. kontrola jakości robót</w:t>
      </w:r>
      <w:bookmarkEnd w:id="1369"/>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6.1. Ogólne zasady kontroli jakości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Ogólne zasady kontroli jakości robót podano w OST D-M-00.00.00 „Wymagania ogólne” pkt 6.</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lastRenderedPageBreak/>
        <w:t>6.2. Badania przed przystąpieniem do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Przed przystąpieniem do robót Wykonawca powinien wykonać badania materiałów przeznaczonych do wykonania ścieku i przedstawić wyniki tych badań Inżynierowi do akceptacji.</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Badania materiałów stosowanych do wykonania ścieku z prefabrykatów powinny obejmować wszystkie właściwości, które zostały określone w normach podanych dla odpowiednich materiałów w pkt 2.</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6.3. Badania w czasie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6.3.1. </w:t>
      </w:r>
      <w:r w:rsidRPr="00F36A1F">
        <w:rPr>
          <w:rFonts w:ascii="Times New Roman" w:eastAsia="Times New Roman" w:hAnsi="Times New Roman" w:cs="Times New Roman"/>
          <w:sz w:val="20"/>
          <w:szCs w:val="20"/>
          <w:lang w:eastAsia="pl-PL"/>
        </w:rPr>
        <w:t>Zakres badań</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W czasie robót związanych z wykonaniem ścieku z prefabrykatów należy sprawdzać:</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wykop pod ławę,</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gotową ławę,</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ustawienie krawężnika,</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wykonanie ścieku.</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6.3.2. </w:t>
      </w:r>
      <w:r w:rsidRPr="00F36A1F">
        <w:rPr>
          <w:rFonts w:ascii="Times New Roman" w:eastAsia="Times New Roman" w:hAnsi="Times New Roman" w:cs="Times New Roman"/>
          <w:sz w:val="20"/>
          <w:szCs w:val="20"/>
          <w:lang w:eastAsia="pl-PL"/>
        </w:rPr>
        <w:t>Wykop pod ławę</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Należy sprawdzać, czy wymiary wykopu są zgodne z dokumentacją projektową oraz zagęszczenie podłoża na dnie wykopu.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 xml:space="preserve">Tolerancja dla szerokości wykopu wynosi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2 cm. Zagęszczenie podłoża powinno być zgodne z pkt 5.3.</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6.3.3. </w:t>
      </w:r>
      <w:r w:rsidRPr="00F36A1F">
        <w:rPr>
          <w:rFonts w:ascii="Times New Roman" w:eastAsia="Times New Roman" w:hAnsi="Times New Roman" w:cs="Times New Roman"/>
          <w:sz w:val="20"/>
          <w:szCs w:val="20"/>
          <w:lang w:eastAsia="pl-PL"/>
        </w:rPr>
        <w:t>Sprawdzenie wykonania ławy</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Przy wykonywaniu ławy, badaniu podlegają:</w:t>
      </w:r>
    </w:p>
    <w:p w:rsidR="00F36A1F" w:rsidRPr="00F36A1F" w:rsidRDefault="00F36A1F" w:rsidP="004E54EF">
      <w:pPr>
        <w:numPr>
          <w:ilvl w:val="0"/>
          <w:numId w:val="1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linia ławy w planie, która może się różnić od projektowanego kierunku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2 cm na każde 100 m ławy,</w:t>
      </w:r>
    </w:p>
    <w:p w:rsidR="00F36A1F" w:rsidRPr="00F36A1F" w:rsidRDefault="00F36A1F" w:rsidP="004E54EF">
      <w:pPr>
        <w:numPr>
          <w:ilvl w:val="0"/>
          <w:numId w:val="1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niweleta górnej powierzchni ławy, która może się różnić od niwelety projektowanej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 cm na każde 100 m ławy,</w:t>
      </w:r>
    </w:p>
    <w:p w:rsidR="00F36A1F" w:rsidRPr="00F36A1F" w:rsidRDefault="00F36A1F" w:rsidP="004E54EF">
      <w:pPr>
        <w:numPr>
          <w:ilvl w:val="0"/>
          <w:numId w:val="125"/>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wymiary i równość ławy, sprawdzane w dwóch dowolnie wybranych punktach na każde 100 m ławy, przy czym dopuszczalne tolerancje wynoszą dla:</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wysokości (grubości) ławy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10% wysokości projektowanej,</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szerokości górnej powierzchni ławy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10% szerokości projektowanej,</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równości górnej powierzchni ławy 1 cm prześwitu pomiędzy powierzchnią ławy a przyłożoną czterometrową łatą.</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6.3.4. </w:t>
      </w:r>
      <w:r w:rsidRPr="00F36A1F">
        <w:rPr>
          <w:rFonts w:ascii="Times New Roman" w:eastAsia="Times New Roman" w:hAnsi="Times New Roman" w:cs="Times New Roman"/>
          <w:sz w:val="20"/>
          <w:szCs w:val="20"/>
          <w:lang w:eastAsia="pl-PL"/>
        </w:rPr>
        <w:t>Sprawdzenie ustawienia krawężnika</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Przy ustawianiu krawężnika, badaniu podlegają:</w:t>
      </w:r>
    </w:p>
    <w:p w:rsidR="00F36A1F" w:rsidRPr="00F36A1F" w:rsidRDefault="00F36A1F" w:rsidP="004E54EF">
      <w:pPr>
        <w:numPr>
          <w:ilvl w:val="0"/>
          <w:numId w:val="1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linia krawężnika w planie, która może się różnić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 cm od linii projektowanej na każde 100 m ustawionego krawężnika,</w:t>
      </w:r>
    </w:p>
    <w:p w:rsidR="00F36A1F" w:rsidRPr="00F36A1F" w:rsidRDefault="00F36A1F" w:rsidP="004E54EF">
      <w:pPr>
        <w:numPr>
          <w:ilvl w:val="0"/>
          <w:numId w:val="1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niweleta krawężnika, która może się różnić od niwelety projektowanej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 cm na każde 100 m ustawionego krawężnika,</w:t>
      </w:r>
    </w:p>
    <w:p w:rsidR="00F36A1F" w:rsidRPr="00F36A1F" w:rsidRDefault="00F36A1F" w:rsidP="004E54EF">
      <w:pPr>
        <w:numPr>
          <w:ilvl w:val="0"/>
          <w:numId w:val="1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równość górnej powierzchni krawężnika, sprawdzana w dwóch dowolnie wybranych punktach na każde 100 m długości, która może wykazywać prześwit nie większy niż 1 cm pomiędzy powierzchnią krawężnika a przyłożoną czterometrową łatą,</w:t>
      </w:r>
    </w:p>
    <w:p w:rsidR="00F36A1F" w:rsidRPr="00F36A1F" w:rsidRDefault="00F36A1F" w:rsidP="004E54EF">
      <w:pPr>
        <w:numPr>
          <w:ilvl w:val="0"/>
          <w:numId w:val="1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wypełnienie spoin, sprawdzane na każdych 10 metrach ustawionego krawężnika, przy czym wymagane jest całkowite wypełnienie badanej spoiny,</w:t>
      </w:r>
    </w:p>
    <w:p w:rsidR="00F36A1F" w:rsidRPr="00F36A1F" w:rsidRDefault="00F36A1F" w:rsidP="004E54EF">
      <w:pPr>
        <w:numPr>
          <w:ilvl w:val="0"/>
          <w:numId w:val="126"/>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szerokość spoin, sprawdzana na każdych 10 metrach ustawionego krawężnika, która nie może być większa od 1 cm.</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 xml:space="preserve">6.3.5. </w:t>
      </w:r>
      <w:r w:rsidRPr="00F36A1F">
        <w:rPr>
          <w:rFonts w:ascii="Times New Roman" w:eastAsia="Times New Roman" w:hAnsi="Times New Roman" w:cs="Times New Roman"/>
          <w:sz w:val="20"/>
          <w:szCs w:val="20"/>
          <w:lang w:eastAsia="pl-PL"/>
        </w:rPr>
        <w:t>Sprawdzenie wykonania ścieku</w:t>
      </w:r>
    </w:p>
    <w:p w:rsidR="00F36A1F" w:rsidRPr="00F36A1F" w:rsidRDefault="00F36A1F" w:rsidP="00F36A1F">
      <w:pPr>
        <w:overflowPunct w:val="0"/>
        <w:autoSpaceDE w:val="0"/>
        <w:autoSpaceDN w:val="0"/>
        <w:adjustRightInd w:val="0"/>
        <w:spacing w:before="120"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Przy wykonaniu ścieku, badaniu podlegają:</w:t>
      </w:r>
    </w:p>
    <w:p w:rsidR="00F36A1F" w:rsidRPr="00F36A1F" w:rsidRDefault="00F36A1F" w:rsidP="004E54EF">
      <w:pPr>
        <w:numPr>
          <w:ilvl w:val="0"/>
          <w:numId w:val="12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niweleta ścieku, która może różnić się od niwelety projektowanej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 cm na każde     100 m wykonanego ścieku,</w:t>
      </w:r>
    </w:p>
    <w:p w:rsidR="00F36A1F" w:rsidRPr="00F36A1F" w:rsidRDefault="00F36A1F" w:rsidP="004E54EF">
      <w:pPr>
        <w:numPr>
          <w:ilvl w:val="0"/>
          <w:numId w:val="12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równość podłużna ścieku, sprawdzana w dwóch dowolnie wybranych punktach na każde 100 m długości, która może wykazywać prześwit nie większy niż 0,8 cm pomiędzy powierzchnią ścieku a łatą czterometrową,</w:t>
      </w:r>
    </w:p>
    <w:p w:rsidR="00F36A1F" w:rsidRPr="00F36A1F" w:rsidRDefault="00F36A1F" w:rsidP="004E54EF">
      <w:pPr>
        <w:numPr>
          <w:ilvl w:val="0"/>
          <w:numId w:val="12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wypełnienie spoin, wykonane zgodnie z pkt 5, sprawdzane na każdych 10 metrach wykonanego ścieku, przy czym wymagane jest całkowite wypełnienie badanej spoiny,</w:t>
      </w:r>
    </w:p>
    <w:p w:rsidR="00F36A1F" w:rsidRPr="00F36A1F" w:rsidRDefault="00F36A1F" w:rsidP="004E54EF">
      <w:pPr>
        <w:numPr>
          <w:ilvl w:val="0"/>
          <w:numId w:val="127"/>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grubość podsypki, sprawdzana co 100 m, która może się różnić od grubości projektowanej o </w:t>
      </w:r>
      <w:r w:rsidRPr="00F36A1F">
        <w:rPr>
          <w:rFonts w:ascii="Times New Roman" w:eastAsia="Times New Roman" w:hAnsi="Times New Roman" w:cs="Times New Roman"/>
          <w:sz w:val="20"/>
          <w:szCs w:val="20"/>
          <w:lang w:eastAsia="pl-PL"/>
        </w:rPr>
        <w:sym w:font="Symbol" w:char="F0B1"/>
      </w:r>
      <w:r w:rsidRPr="00F36A1F">
        <w:rPr>
          <w:rFonts w:ascii="Times New Roman" w:eastAsia="Times New Roman" w:hAnsi="Times New Roman" w:cs="Times New Roman"/>
          <w:sz w:val="20"/>
          <w:szCs w:val="20"/>
          <w:lang w:eastAsia="pl-PL"/>
        </w:rPr>
        <w:t xml:space="preserve"> 1 cm.</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70" w:name="_Toc428080464"/>
      <w:r w:rsidRPr="00F36A1F">
        <w:rPr>
          <w:rFonts w:ascii="Times New Roman" w:eastAsia="Times New Roman" w:hAnsi="Times New Roman" w:cs="Times New Roman"/>
          <w:b/>
          <w:caps/>
          <w:color w:val="000080"/>
          <w:kern w:val="28"/>
          <w:sz w:val="20"/>
          <w:szCs w:val="20"/>
          <w:lang w:eastAsia="pl-PL"/>
        </w:rPr>
        <w:t>7. obmiar robót</w:t>
      </w:r>
      <w:bookmarkEnd w:id="1370"/>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7.1. Ogólne zasady obmiaru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Ogólne zasady obmiaru robót podano w OST D-M-00.00.00 „Wymagania ogólne” pkt 7.</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7.2. Jednostka obmiarowa</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Jednostką obmiarową jest m (metr) wykonanego ścieku z prefabrykowanych elementów betonowych.</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71" w:name="_Toc428080465"/>
      <w:bookmarkStart w:id="1372" w:name="_Toc424024077"/>
      <w:bookmarkStart w:id="1373" w:name="_Toc405181288"/>
      <w:r w:rsidRPr="00F36A1F">
        <w:rPr>
          <w:rFonts w:ascii="Times New Roman" w:eastAsia="Times New Roman" w:hAnsi="Times New Roman" w:cs="Times New Roman"/>
          <w:b/>
          <w:caps/>
          <w:color w:val="000080"/>
          <w:kern w:val="28"/>
          <w:sz w:val="20"/>
          <w:szCs w:val="20"/>
          <w:lang w:eastAsia="pl-PL"/>
        </w:rPr>
        <w:lastRenderedPageBreak/>
        <w:t>8. ODBIÓR ROBÓT</w:t>
      </w:r>
      <w:bookmarkEnd w:id="1371"/>
      <w:bookmarkEnd w:id="1372"/>
      <w:bookmarkEnd w:id="1373"/>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8.1. Ogólne zasady odbioru robót</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ab/>
      </w:r>
      <w:r w:rsidRPr="00F36A1F">
        <w:rPr>
          <w:rFonts w:ascii="Times New Roman" w:eastAsia="Times New Roman" w:hAnsi="Times New Roman" w:cs="Times New Roman"/>
          <w:sz w:val="20"/>
          <w:szCs w:val="20"/>
          <w:lang w:eastAsia="pl-PL"/>
        </w:rPr>
        <w:t>Ogólne zasady odbioru robót podano w OST D-M-00.00.00 „Wymagania ogólne” pkt 8.</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Roboty uznaje się za wykonane zgodnie z dokumentacją projektową, SST i wymaganiami Inżyniera, jeżeli wszystkie pomiary i badania z zachowaniem tolerancji wg pkt 6 dały wyniki pozytywne.</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8.2. Odbiór robót zanikających i ulegających zakryciu</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Odbiorowi robót zanikających i ulegających zakryciu podlegają:</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wykop pod ławę,</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wykonana ława,</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wykonana podsypka.</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74" w:name="_Toc428080466"/>
      <w:bookmarkStart w:id="1375" w:name="_Toc424024078"/>
      <w:bookmarkStart w:id="1376" w:name="_Toc405181289"/>
      <w:r w:rsidRPr="00F36A1F">
        <w:rPr>
          <w:rFonts w:ascii="Times New Roman" w:eastAsia="Times New Roman" w:hAnsi="Times New Roman" w:cs="Times New Roman"/>
          <w:b/>
          <w:caps/>
          <w:color w:val="000080"/>
          <w:kern w:val="28"/>
          <w:sz w:val="20"/>
          <w:szCs w:val="20"/>
          <w:lang w:eastAsia="pl-PL"/>
        </w:rPr>
        <w:t>9. PODSTAWA PŁATNOŚCI</w:t>
      </w:r>
      <w:bookmarkEnd w:id="1374"/>
      <w:bookmarkEnd w:id="1375"/>
      <w:bookmarkEnd w:id="1376"/>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377" w:name="_Toc405181290"/>
      <w:r w:rsidRPr="00F36A1F">
        <w:rPr>
          <w:rFonts w:ascii="Times New Roman" w:eastAsia="Times New Roman" w:hAnsi="Times New Roman" w:cs="Times New Roman"/>
          <w:b/>
          <w:sz w:val="20"/>
          <w:szCs w:val="20"/>
          <w:lang w:eastAsia="pl-PL"/>
        </w:rPr>
        <w:t>9.1. Ogólne ustalenia dotyczące podstawy płatności</w:t>
      </w:r>
      <w:bookmarkEnd w:id="1377"/>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b/>
          <w:sz w:val="20"/>
          <w:szCs w:val="20"/>
          <w:lang w:eastAsia="pl-PL"/>
        </w:rPr>
        <w:tab/>
      </w:r>
      <w:r w:rsidRPr="00F36A1F">
        <w:rPr>
          <w:rFonts w:ascii="Times New Roman" w:eastAsia="Times New Roman" w:hAnsi="Times New Roman" w:cs="Times New Roman"/>
          <w:sz w:val="20"/>
          <w:szCs w:val="20"/>
          <w:lang w:eastAsia="pl-PL"/>
        </w:rPr>
        <w:t>Ogólne ustalenia dotyczące podstawy płatności podano w OST D-M-00.00.00 „Wymagania ogólne” pkt 9.</w:t>
      </w:r>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bookmarkStart w:id="1378" w:name="_Toc405181291"/>
      <w:r w:rsidRPr="00F36A1F">
        <w:rPr>
          <w:rFonts w:ascii="Times New Roman" w:eastAsia="Times New Roman" w:hAnsi="Times New Roman" w:cs="Times New Roman"/>
          <w:b/>
          <w:sz w:val="20"/>
          <w:szCs w:val="20"/>
          <w:lang w:eastAsia="pl-PL"/>
        </w:rPr>
        <w:t>9.2. Cena jednostki obmiarowej</w:t>
      </w:r>
      <w:bookmarkEnd w:id="1378"/>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t>Cena wykonania 1 m ścieku z prefabrykowanych elementów betonowych obejmuje:</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prace pomiarowe i przygotowawcze, </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dostarczenie materiałów,</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wykonanie wykopu pod ławy,</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wykonanie szalunku (dla ław betonowych z oporem),</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wykonanie ławy (betonowej, żwirowej),</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wykonanie podsypki cementowo-piaskowej,</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ustawienie krawężników z wypełnieniem spoin,</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ułożenie prefabrykatów ścieku z wypełnieniem spoin,</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zalanie spoin bitumiczną masą zalewową,</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zasypanie zewnętrznej ściany prefabrykatu lub krawężnika,</w:t>
      </w:r>
    </w:p>
    <w:p w:rsidR="00F36A1F" w:rsidRPr="00F36A1F" w:rsidRDefault="00F36A1F" w:rsidP="00F36A1F">
      <w:pPr>
        <w:numPr>
          <w:ilvl w:val="0"/>
          <w:numId w:val="2"/>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przeprowadzenie pomiarów i badań wymaganych w specyfikacji technicznej.</w:t>
      </w:r>
    </w:p>
    <w:p w:rsidR="00F36A1F" w:rsidRPr="00F36A1F" w:rsidRDefault="00F36A1F" w:rsidP="00F36A1F">
      <w:pPr>
        <w:keepNext/>
        <w:keepLines/>
        <w:suppressAutoHyphens/>
        <w:overflowPunct w:val="0"/>
        <w:autoSpaceDE w:val="0"/>
        <w:autoSpaceDN w:val="0"/>
        <w:adjustRightInd w:val="0"/>
        <w:spacing w:before="240" w:after="120" w:line="240" w:lineRule="auto"/>
        <w:jc w:val="both"/>
        <w:outlineLvl w:val="0"/>
        <w:rPr>
          <w:rFonts w:ascii="Times New Roman" w:eastAsia="Times New Roman" w:hAnsi="Times New Roman" w:cs="Times New Roman"/>
          <w:b/>
          <w:caps/>
          <w:color w:val="000080"/>
          <w:kern w:val="28"/>
          <w:sz w:val="20"/>
          <w:szCs w:val="20"/>
          <w:lang w:eastAsia="pl-PL"/>
        </w:rPr>
      </w:pPr>
      <w:bookmarkStart w:id="1379" w:name="_Toc428080467"/>
      <w:r w:rsidRPr="00F36A1F">
        <w:rPr>
          <w:rFonts w:ascii="Times New Roman" w:eastAsia="Times New Roman" w:hAnsi="Times New Roman" w:cs="Times New Roman"/>
          <w:b/>
          <w:caps/>
          <w:color w:val="000080"/>
          <w:kern w:val="28"/>
          <w:sz w:val="20"/>
          <w:szCs w:val="20"/>
          <w:lang w:eastAsia="pl-PL"/>
        </w:rPr>
        <w:t>10. przepisy związane</w:t>
      </w:r>
      <w:bookmarkEnd w:id="1379"/>
    </w:p>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10.1. Normy</w:t>
      </w:r>
    </w:p>
    <w:tbl>
      <w:tblPr>
        <w:tblW w:w="0" w:type="auto"/>
        <w:tblCellMar>
          <w:left w:w="70" w:type="dxa"/>
          <w:right w:w="70" w:type="dxa"/>
        </w:tblCellMar>
        <w:tblLook w:val="04A0" w:firstRow="1" w:lastRow="0" w:firstColumn="1" w:lastColumn="0" w:noHBand="0" w:noVBand="1"/>
      </w:tblPr>
      <w:tblGrid>
        <w:gridCol w:w="496"/>
        <w:gridCol w:w="1736"/>
        <w:gridCol w:w="6265"/>
      </w:tblGrid>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1.</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PN-B-06050</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Roboty ziemne budowlane</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2.</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PN-B-06250</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Beton zwykły</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3.</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PN-B-06711</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Kruszywo mineralne. Piasek do betonów i zapraw</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4.</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PN-B-06712</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Kruszywa mineralne do betonu zwykłego</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val="en-US" w:eastAsia="pl-PL"/>
              </w:rPr>
            </w:pPr>
            <w:r w:rsidRPr="00F36A1F">
              <w:rPr>
                <w:rFonts w:ascii="Times New Roman" w:eastAsia="Times New Roman" w:hAnsi="Times New Roman" w:cs="Times New Roman"/>
                <w:sz w:val="20"/>
                <w:szCs w:val="20"/>
                <w:lang w:val="en-US" w:eastAsia="pl-PL"/>
              </w:rPr>
              <w:t>5.</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val="en-US" w:eastAsia="pl-PL"/>
              </w:rPr>
            </w:pPr>
            <w:r w:rsidRPr="00F36A1F">
              <w:rPr>
                <w:rFonts w:ascii="Times New Roman" w:eastAsia="Times New Roman" w:hAnsi="Times New Roman" w:cs="Times New Roman"/>
                <w:sz w:val="20"/>
                <w:szCs w:val="20"/>
                <w:lang w:val="en-US" w:eastAsia="pl-PL"/>
              </w:rPr>
              <w:t>PN-B-19701</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Cement. Cement powszechnego użytku. Skład, wymagania i ocena zgodności</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  6.</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PN-B-32250</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Materiały budowlane. Woda do betonów i zapraw</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  7.</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BN-88/6731-08</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Cement. Transport i przechowywanie</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  8.</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BN-74/6771-04</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Drogi samochodowe. Masa zalewowa</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  9.</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BN-80/6775-03/01</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Prefabrykaty budowlane z betonu. Elementy nawierzchni dróg, ulic, parkingów i torowisk tramwajowych. Wspólne wymagania i badania</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10.</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BN-80/6775-03/04</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Prefabrykaty budowlane z betonu. Elementy nawierzchni dróg, ulic, parkingów i torowisk tramwajowych. Krawężniki i obrzeża chodnikowe</w:t>
            </w:r>
          </w:p>
        </w:tc>
      </w:tr>
      <w:tr w:rsidR="00F36A1F" w:rsidRPr="00F36A1F" w:rsidTr="00F36A1F">
        <w:tc>
          <w:tcPr>
            <w:tcW w:w="496" w:type="dxa"/>
            <w:hideMark/>
          </w:tcPr>
          <w:p w:rsidR="00F36A1F" w:rsidRPr="00F36A1F" w:rsidRDefault="00F36A1F" w:rsidP="00F36A1F">
            <w:pPr>
              <w:overflowPunct w:val="0"/>
              <w:autoSpaceDE w:val="0"/>
              <w:autoSpaceDN w:val="0"/>
              <w:adjustRightInd w:val="0"/>
              <w:spacing w:after="0" w:line="240" w:lineRule="auto"/>
              <w:jc w:val="center"/>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11.</w:t>
            </w:r>
          </w:p>
        </w:tc>
        <w:tc>
          <w:tcPr>
            <w:tcW w:w="1736"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BN-64/8845-02</w:t>
            </w:r>
          </w:p>
        </w:tc>
        <w:tc>
          <w:tcPr>
            <w:tcW w:w="6265" w:type="dxa"/>
            <w:hideMark/>
          </w:tcPr>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Krawężniki uliczne. Warunki techniczne ustawiania i odbioru</w:t>
            </w:r>
          </w:p>
        </w:tc>
      </w:tr>
    </w:tbl>
    <w:p w:rsidR="00F36A1F" w:rsidRPr="00F36A1F" w:rsidRDefault="00F36A1F" w:rsidP="00F36A1F">
      <w:pPr>
        <w:keepNext/>
        <w:overflowPunct w:val="0"/>
        <w:autoSpaceDE w:val="0"/>
        <w:autoSpaceDN w:val="0"/>
        <w:adjustRightInd w:val="0"/>
        <w:spacing w:before="120" w:after="120" w:line="240" w:lineRule="auto"/>
        <w:jc w:val="both"/>
        <w:outlineLvl w:val="1"/>
        <w:rPr>
          <w:rFonts w:ascii="Times New Roman" w:eastAsia="Times New Roman" w:hAnsi="Times New Roman" w:cs="Times New Roman"/>
          <w:b/>
          <w:sz w:val="20"/>
          <w:szCs w:val="20"/>
          <w:lang w:eastAsia="pl-PL"/>
        </w:rPr>
      </w:pPr>
      <w:r w:rsidRPr="00F36A1F">
        <w:rPr>
          <w:rFonts w:ascii="Times New Roman" w:eastAsia="Times New Roman" w:hAnsi="Times New Roman" w:cs="Times New Roman"/>
          <w:b/>
          <w:sz w:val="20"/>
          <w:szCs w:val="20"/>
          <w:lang w:eastAsia="pl-PL"/>
        </w:rPr>
        <w:t>10.2. Inne dokumenty</w:t>
      </w:r>
    </w:p>
    <w:p w:rsidR="00F36A1F" w:rsidRPr="00F36A1F" w:rsidRDefault="00F36A1F" w:rsidP="004E54EF">
      <w:pPr>
        <w:numPr>
          <w:ilvl w:val="0"/>
          <w:numId w:val="12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Katalog szczegółów drogowych ulic, placów i parków miejskich, Centrum Techniki Budownictwa Komunalnego, Warszawa 1987.</w:t>
      </w:r>
    </w:p>
    <w:p w:rsidR="00F36A1F" w:rsidRPr="00F36A1F" w:rsidRDefault="00F36A1F" w:rsidP="004E54EF">
      <w:pPr>
        <w:numPr>
          <w:ilvl w:val="0"/>
          <w:numId w:val="128"/>
        </w:num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 xml:space="preserve">Katalog powtarzalnych elementów drogowych (KPED), </w:t>
      </w:r>
      <w:proofErr w:type="spellStart"/>
      <w:r w:rsidRPr="00F36A1F">
        <w:rPr>
          <w:rFonts w:ascii="Times New Roman" w:eastAsia="Times New Roman" w:hAnsi="Times New Roman" w:cs="Times New Roman"/>
          <w:sz w:val="20"/>
          <w:szCs w:val="20"/>
          <w:lang w:eastAsia="pl-PL"/>
        </w:rPr>
        <w:t>Transprojekt</w:t>
      </w:r>
      <w:proofErr w:type="spellEnd"/>
      <w:r w:rsidRPr="00F36A1F">
        <w:rPr>
          <w:rFonts w:ascii="Times New Roman" w:eastAsia="Times New Roman" w:hAnsi="Times New Roman" w:cs="Times New Roman"/>
          <w:sz w:val="20"/>
          <w:szCs w:val="20"/>
          <w:lang w:eastAsia="pl-PL"/>
        </w:rPr>
        <w:t>-Warszawa, 1979.</w:t>
      </w:r>
    </w:p>
    <w:p w:rsidR="00F36A1F" w:rsidRPr="00F36A1F" w:rsidRDefault="00F36A1F" w:rsidP="00F36A1F">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r w:rsidRPr="00F36A1F">
        <w:rPr>
          <w:rFonts w:ascii="Times New Roman" w:eastAsia="Times New Roman" w:hAnsi="Times New Roman" w:cs="Times New Roman"/>
          <w:sz w:val="20"/>
          <w:szCs w:val="20"/>
          <w:lang w:eastAsia="pl-PL"/>
        </w:rPr>
        <w:tab/>
      </w: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246564" w:rsidRPr="00246564" w:rsidRDefault="00246564" w:rsidP="00246564">
      <w:pPr>
        <w:overflowPunct w:val="0"/>
        <w:autoSpaceDE w:val="0"/>
        <w:autoSpaceDN w:val="0"/>
        <w:adjustRightInd w:val="0"/>
        <w:spacing w:after="0" w:line="240" w:lineRule="auto"/>
        <w:jc w:val="both"/>
        <w:rPr>
          <w:rFonts w:ascii="Times New Roman" w:eastAsia="Times New Roman" w:hAnsi="Times New Roman" w:cs="Times New Roman"/>
          <w:sz w:val="20"/>
          <w:szCs w:val="20"/>
          <w:lang w:eastAsia="pl-PL"/>
        </w:rPr>
      </w:pPr>
    </w:p>
    <w:p w:rsidR="00550E73" w:rsidRDefault="00550E73" w:rsidP="009456BD">
      <w:pPr>
        <w:numPr>
          <w:ilvl w:val="12"/>
          <w:numId w:val="0"/>
        </w:numPr>
        <w:overflowPunct w:val="0"/>
        <w:autoSpaceDE w:val="0"/>
        <w:autoSpaceDN w:val="0"/>
        <w:adjustRightInd w:val="0"/>
        <w:spacing w:after="0" w:line="240" w:lineRule="auto"/>
        <w:jc w:val="both"/>
      </w:pPr>
    </w:p>
    <w:sectPr w:rsidR="00550E73" w:rsidSect="00845407">
      <w:pgSz w:w="11906" w:h="16838"/>
      <w:pgMar w:top="851" w:right="1418" w:bottom="85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Century Gothic">
    <w:panose1 w:val="020B0502020202020204"/>
    <w:charset w:val="EE"/>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Courier New">
    <w:panose1 w:val="02070309020205020404"/>
    <w:charset w:val="EE"/>
    <w:family w:val="modern"/>
    <w:pitch w:val="fixed"/>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4AE0EC82"/>
    <w:lvl w:ilvl="0">
      <w:numFmt w:val="decimal"/>
      <w:lvlText w:val="*"/>
      <w:lvlJc w:val="left"/>
      <w:pPr>
        <w:ind w:left="0" w:firstLine="0"/>
      </w:pPr>
    </w:lvl>
  </w:abstractNum>
  <w:abstractNum w:abstractNumId="1">
    <w:nsid w:val="02941C06"/>
    <w:multiLevelType w:val="singleLevel"/>
    <w:tmpl w:val="90187006"/>
    <w:lvl w:ilvl="0">
      <w:start w:val="4"/>
      <w:numFmt w:val="decimal"/>
      <w:lvlText w:val="%1."/>
      <w:legacy w:legacy="1" w:legacySpace="0" w:legacyIndent="283"/>
      <w:lvlJc w:val="left"/>
      <w:pPr>
        <w:ind w:left="283" w:hanging="283"/>
      </w:pPr>
    </w:lvl>
  </w:abstractNum>
  <w:abstractNum w:abstractNumId="2">
    <w:nsid w:val="03655879"/>
    <w:multiLevelType w:val="singleLevel"/>
    <w:tmpl w:val="CDA82C5C"/>
    <w:lvl w:ilvl="0">
      <w:start w:val="17"/>
      <w:numFmt w:val="decimal"/>
      <w:lvlText w:val="%1."/>
      <w:legacy w:legacy="1" w:legacySpace="0" w:legacyIndent="283"/>
      <w:lvlJc w:val="left"/>
      <w:pPr>
        <w:ind w:left="425" w:hanging="283"/>
      </w:pPr>
    </w:lvl>
  </w:abstractNum>
  <w:abstractNum w:abstractNumId="3">
    <w:nsid w:val="046410EF"/>
    <w:multiLevelType w:val="singleLevel"/>
    <w:tmpl w:val="86C48916"/>
    <w:lvl w:ilvl="0">
      <w:start w:val="1"/>
      <w:numFmt w:val="lowerLetter"/>
      <w:lvlText w:val="%1)"/>
      <w:legacy w:legacy="1" w:legacySpace="0" w:legacyIndent="283"/>
      <w:lvlJc w:val="left"/>
      <w:pPr>
        <w:ind w:left="283" w:hanging="283"/>
      </w:pPr>
    </w:lvl>
  </w:abstractNum>
  <w:abstractNum w:abstractNumId="4">
    <w:nsid w:val="064A68DC"/>
    <w:multiLevelType w:val="singleLevel"/>
    <w:tmpl w:val="F7BECB92"/>
    <w:lvl w:ilvl="0">
      <w:start w:val="1"/>
      <w:numFmt w:val="lowerLetter"/>
      <w:lvlText w:val="%1)"/>
      <w:legacy w:legacy="1" w:legacySpace="0" w:legacyIndent="283"/>
      <w:lvlJc w:val="left"/>
      <w:pPr>
        <w:ind w:left="283" w:hanging="283"/>
      </w:pPr>
    </w:lvl>
  </w:abstractNum>
  <w:abstractNum w:abstractNumId="5">
    <w:nsid w:val="07794A5E"/>
    <w:multiLevelType w:val="singleLevel"/>
    <w:tmpl w:val="53543E7C"/>
    <w:lvl w:ilvl="0">
      <w:start w:val="23"/>
      <w:numFmt w:val="decimal"/>
      <w:lvlText w:val="%1."/>
      <w:legacy w:legacy="1" w:legacySpace="0" w:legacyIndent="283"/>
      <w:lvlJc w:val="left"/>
      <w:pPr>
        <w:ind w:left="283" w:hanging="283"/>
      </w:pPr>
    </w:lvl>
  </w:abstractNum>
  <w:abstractNum w:abstractNumId="6">
    <w:nsid w:val="07851743"/>
    <w:multiLevelType w:val="singleLevel"/>
    <w:tmpl w:val="310E477C"/>
    <w:lvl w:ilvl="0">
      <w:start w:val="4"/>
      <w:numFmt w:val="decimal"/>
      <w:lvlText w:val="%1. "/>
      <w:legacy w:legacy="1" w:legacySpace="0" w:legacyIndent="283"/>
      <w:lvlJc w:val="left"/>
      <w:pPr>
        <w:ind w:left="283" w:hanging="283"/>
      </w:pPr>
      <w:rPr>
        <w:b w:val="0"/>
        <w:i w:val="0"/>
        <w:sz w:val="20"/>
      </w:rPr>
    </w:lvl>
  </w:abstractNum>
  <w:abstractNum w:abstractNumId="7">
    <w:nsid w:val="0B002094"/>
    <w:multiLevelType w:val="singleLevel"/>
    <w:tmpl w:val="EA34534E"/>
    <w:lvl w:ilvl="0">
      <w:start w:val="1"/>
      <w:numFmt w:val="lowerLetter"/>
      <w:lvlText w:val="%1)"/>
      <w:legacy w:legacy="1" w:legacySpace="0" w:legacyIndent="283"/>
      <w:lvlJc w:val="left"/>
      <w:pPr>
        <w:ind w:left="283" w:hanging="283"/>
      </w:pPr>
    </w:lvl>
  </w:abstractNum>
  <w:abstractNum w:abstractNumId="8">
    <w:nsid w:val="0B4C0D99"/>
    <w:multiLevelType w:val="singleLevel"/>
    <w:tmpl w:val="19481EAA"/>
    <w:lvl w:ilvl="0">
      <w:start w:val="1"/>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9">
    <w:nsid w:val="0B9F76FE"/>
    <w:multiLevelType w:val="singleLevel"/>
    <w:tmpl w:val="71A2BAD4"/>
    <w:lvl w:ilvl="0">
      <w:start w:val="1"/>
      <w:numFmt w:val="decimal"/>
      <w:lvlText w:val="2.2.%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10">
    <w:nsid w:val="0CC91B95"/>
    <w:multiLevelType w:val="singleLevel"/>
    <w:tmpl w:val="A32C3D7E"/>
    <w:lvl w:ilvl="0">
      <w:start w:val="1"/>
      <w:numFmt w:val="decimal"/>
      <w:lvlText w:val="5.3.%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11">
    <w:nsid w:val="0CD50723"/>
    <w:multiLevelType w:val="singleLevel"/>
    <w:tmpl w:val="F7BECB92"/>
    <w:lvl w:ilvl="0">
      <w:start w:val="1"/>
      <w:numFmt w:val="lowerLetter"/>
      <w:lvlText w:val="%1)"/>
      <w:legacy w:legacy="1" w:legacySpace="0" w:legacyIndent="283"/>
      <w:lvlJc w:val="left"/>
      <w:pPr>
        <w:ind w:left="571" w:hanging="283"/>
      </w:pPr>
    </w:lvl>
  </w:abstractNum>
  <w:abstractNum w:abstractNumId="12">
    <w:nsid w:val="0F166A3F"/>
    <w:multiLevelType w:val="singleLevel"/>
    <w:tmpl w:val="2FB6CE9A"/>
    <w:lvl w:ilvl="0">
      <w:start w:val="1"/>
      <w:numFmt w:val="lowerLetter"/>
      <w:lvlText w:val="%1)"/>
      <w:legacy w:legacy="1" w:legacySpace="0" w:legacyIndent="283"/>
      <w:lvlJc w:val="left"/>
      <w:pPr>
        <w:ind w:left="283" w:hanging="283"/>
      </w:pPr>
    </w:lvl>
  </w:abstractNum>
  <w:abstractNum w:abstractNumId="13">
    <w:nsid w:val="101D5E31"/>
    <w:multiLevelType w:val="singleLevel"/>
    <w:tmpl w:val="B0869B1E"/>
    <w:lvl w:ilvl="0">
      <w:start w:val="12"/>
      <w:numFmt w:val="decimal"/>
      <w:lvlText w:val="%1."/>
      <w:legacy w:legacy="1" w:legacySpace="0" w:legacyIndent="340"/>
      <w:lvlJc w:val="left"/>
      <w:pPr>
        <w:ind w:left="340" w:hanging="340"/>
      </w:pPr>
    </w:lvl>
  </w:abstractNum>
  <w:abstractNum w:abstractNumId="14">
    <w:nsid w:val="103C0CAE"/>
    <w:multiLevelType w:val="singleLevel"/>
    <w:tmpl w:val="0A001B50"/>
    <w:lvl w:ilvl="0">
      <w:start w:val="3"/>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15">
    <w:nsid w:val="10856DD4"/>
    <w:multiLevelType w:val="singleLevel"/>
    <w:tmpl w:val="755CB912"/>
    <w:lvl w:ilvl="0">
      <w:start w:val="1"/>
      <w:numFmt w:val="lowerLetter"/>
      <w:lvlText w:val="%1)"/>
      <w:legacy w:legacy="1" w:legacySpace="0" w:legacyIndent="283"/>
      <w:lvlJc w:val="left"/>
      <w:pPr>
        <w:ind w:left="283" w:hanging="283"/>
      </w:pPr>
    </w:lvl>
  </w:abstractNum>
  <w:abstractNum w:abstractNumId="16">
    <w:nsid w:val="124171E9"/>
    <w:multiLevelType w:val="singleLevel"/>
    <w:tmpl w:val="19481EAA"/>
    <w:lvl w:ilvl="0">
      <w:start w:val="1"/>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17">
    <w:nsid w:val="13113464"/>
    <w:multiLevelType w:val="singleLevel"/>
    <w:tmpl w:val="C6AA09AA"/>
    <w:lvl w:ilvl="0">
      <w:start w:val="1"/>
      <w:numFmt w:val="lowerLetter"/>
      <w:lvlText w:val="%1)"/>
      <w:legacy w:legacy="1" w:legacySpace="0" w:legacyIndent="283"/>
      <w:lvlJc w:val="left"/>
      <w:pPr>
        <w:ind w:left="283" w:hanging="283"/>
      </w:pPr>
    </w:lvl>
  </w:abstractNum>
  <w:abstractNum w:abstractNumId="18">
    <w:nsid w:val="13380ADA"/>
    <w:multiLevelType w:val="singleLevel"/>
    <w:tmpl w:val="E282211E"/>
    <w:lvl w:ilvl="0">
      <w:start w:val="1"/>
      <w:numFmt w:val="decimal"/>
      <w:lvlText w:val="5.7.%1. "/>
      <w:legacy w:legacy="1" w:legacySpace="0" w:legacyIndent="283"/>
      <w:lvlJc w:val="left"/>
      <w:pPr>
        <w:ind w:left="283" w:hanging="283"/>
      </w:pPr>
      <w:rPr>
        <w:b/>
        <w:i w:val="0"/>
        <w:sz w:val="20"/>
      </w:rPr>
    </w:lvl>
  </w:abstractNum>
  <w:abstractNum w:abstractNumId="19">
    <w:nsid w:val="143F68E9"/>
    <w:multiLevelType w:val="singleLevel"/>
    <w:tmpl w:val="F7BECB92"/>
    <w:lvl w:ilvl="0">
      <w:start w:val="1"/>
      <w:numFmt w:val="lowerLetter"/>
      <w:lvlText w:val="%1)"/>
      <w:legacy w:legacy="1" w:legacySpace="0" w:legacyIndent="283"/>
      <w:lvlJc w:val="left"/>
      <w:pPr>
        <w:ind w:left="571" w:hanging="283"/>
      </w:pPr>
    </w:lvl>
  </w:abstractNum>
  <w:abstractNum w:abstractNumId="20">
    <w:nsid w:val="16184237"/>
    <w:multiLevelType w:val="singleLevel"/>
    <w:tmpl w:val="D22A3CA0"/>
    <w:lvl w:ilvl="0">
      <w:start w:val="1"/>
      <w:numFmt w:val="lowerLetter"/>
      <w:lvlText w:val="%1)"/>
      <w:legacy w:legacy="1" w:legacySpace="0" w:legacyIndent="283"/>
      <w:lvlJc w:val="left"/>
      <w:pPr>
        <w:ind w:left="283" w:hanging="283"/>
      </w:pPr>
    </w:lvl>
  </w:abstractNum>
  <w:abstractNum w:abstractNumId="21">
    <w:nsid w:val="17816D6C"/>
    <w:multiLevelType w:val="singleLevel"/>
    <w:tmpl w:val="2F2C295C"/>
    <w:lvl w:ilvl="0">
      <w:start w:val="2"/>
      <w:numFmt w:val="decimal"/>
      <w:lvlText w:val="%1."/>
      <w:legacy w:legacy="1" w:legacySpace="0" w:legacyIndent="283"/>
      <w:lvlJc w:val="left"/>
      <w:pPr>
        <w:ind w:left="283" w:hanging="283"/>
      </w:pPr>
    </w:lvl>
  </w:abstractNum>
  <w:abstractNum w:abstractNumId="22">
    <w:nsid w:val="1928580B"/>
    <w:multiLevelType w:val="singleLevel"/>
    <w:tmpl w:val="F7BECB92"/>
    <w:lvl w:ilvl="0">
      <w:start w:val="1"/>
      <w:numFmt w:val="lowerLetter"/>
      <w:lvlText w:val="%1)"/>
      <w:legacy w:legacy="1" w:legacySpace="0" w:legacyIndent="283"/>
      <w:lvlJc w:val="left"/>
      <w:pPr>
        <w:ind w:left="567" w:hanging="283"/>
      </w:pPr>
    </w:lvl>
  </w:abstractNum>
  <w:abstractNum w:abstractNumId="23">
    <w:nsid w:val="19784C8C"/>
    <w:multiLevelType w:val="singleLevel"/>
    <w:tmpl w:val="B58E88C2"/>
    <w:lvl w:ilvl="0">
      <w:start w:val="2"/>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24">
    <w:nsid w:val="1A3B7C8F"/>
    <w:multiLevelType w:val="singleLevel"/>
    <w:tmpl w:val="945289DA"/>
    <w:lvl w:ilvl="0">
      <w:start w:val="2"/>
      <w:numFmt w:val="lowerLetter"/>
      <w:lvlText w:val="%1)"/>
      <w:legacy w:legacy="1" w:legacySpace="0" w:legacyIndent="283"/>
      <w:lvlJc w:val="left"/>
      <w:pPr>
        <w:ind w:left="283" w:hanging="283"/>
      </w:pPr>
    </w:lvl>
  </w:abstractNum>
  <w:abstractNum w:abstractNumId="25">
    <w:nsid w:val="1B0677BB"/>
    <w:multiLevelType w:val="singleLevel"/>
    <w:tmpl w:val="3BA0ECD2"/>
    <w:lvl w:ilvl="0">
      <w:start w:val="5"/>
      <w:numFmt w:val="decimal"/>
      <w:lvlText w:val="2.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26">
    <w:nsid w:val="1C67590A"/>
    <w:multiLevelType w:val="singleLevel"/>
    <w:tmpl w:val="33409AB8"/>
    <w:lvl w:ilvl="0">
      <w:start w:val="5"/>
      <w:numFmt w:val="decimal"/>
      <w:lvlText w:val="5.7.%1. "/>
      <w:legacy w:legacy="1" w:legacySpace="0" w:legacyIndent="283"/>
      <w:lvlJc w:val="left"/>
      <w:pPr>
        <w:ind w:left="283" w:hanging="283"/>
      </w:pPr>
      <w:rPr>
        <w:b/>
        <w:i w:val="0"/>
        <w:sz w:val="20"/>
      </w:rPr>
    </w:lvl>
  </w:abstractNum>
  <w:abstractNum w:abstractNumId="27">
    <w:nsid w:val="20214176"/>
    <w:multiLevelType w:val="singleLevel"/>
    <w:tmpl w:val="2FB6CE9A"/>
    <w:lvl w:ilvl="0">
      <w:start w:val="1"/>
      <w:numFmt w:val="lowerLetter"/>
      <w:lvlText w:val="%1)"/>
      <w:legacy w:legacy="1" w:legacySpace="0" w:legacyIndent="283"/>
      <w:lvlJc w:val="left"/>
      <w:pPr>
        <w:ind w:left="283" w:hanging="283"/>
      </w:pPr>
    </w:lvl>
  </w:abstractNum>
  <w:abstractNum w:abstractNumId="28">
    <w:nsid w:val="205D4315"/>
    <w:multiLevelType w:val="singleLevel"/>
    <w:tmpl w:val="987442FC"/>
    <w:lvl w:ilvl="0">
      <w:start w:val="4"/>
      <w:numFmt w:val="lowerLetter"/>
      <w:lvlText w:val="%1)"/>
      <w:legacy w:legacy="1" w:legacySpace="0" w:legacyIndent="283"/>
      <w:lvlJc w:val="left"/>
      <w:pPr>
        <w:ind w:left="283" w:hanging="283"/>
      </w:pPr>
    </w:lvl>
  </w:abstractNum>
  <w:abstractNum w:abstractNumId="29">
    <w:nsid w:val="21835E4C"/>
    <w:multiLevelType w:val="singleLevel"/>
    <w:tmpl w:val="C3029DBE"/>
    <w:lvl w:ilvl="0">
      <w:start w:val="11"/>
      <w:numFmt w:val="decimal"/>
      <w:lvlText w:val="%1."/>
      <w:legacy w:legacy="1" w:legacySpace="0" w:legacyIndent="340"/>
      <w:lvlJc w:val="left"/>
      <w:pPr>
        <w:ind w:left="340" w:hanging="340"/>
      </w:pPr>
    </w:lvl>
  </w:abstractNum>
  <w:abstractNum w:abstractNumId="30">
    <w:nsid w:val="221416C4"/>
    <w:multiLevelType w:val="singleLevel"/>
    <w:tmpl w:val="288A8CD0"/>
    <w:lvl w:ilvl="0">
      <w:start w:val="1"/>
      <w:numFmt w:val="decimal"/>
      <w:lvlText w:val="%1."/>
      <w:legacy w:legacy="1" w:legacySpace="0" w:legacyIndent="283"/>
      <w:lvlJc w:val="left"/>
      <w:pPr>
        <w:ind w:left="283" w:hanging="283"/>
      </w:pPr>
    </w:lvl>
  </w:abstractNum>
  <w:abstractNum w:abstractNumId="31">
    <w:nsid w:val="22570F55"/>
    <w:multiLevelType w:val="singleLevel"/>
    <w:tmpl w:val="D1C88488"/>
    <w:lvl w:ilvl="0">
      <w:start w:val="2"/>
      <w:numFmt w:val="lowerLetter"/>
      <w:lvlText w:val="%1)"/>
      <w:legacy w:legacy="1" w:legacySpace="0" w:legacyIndent="283"/>
      <w:lvlJc w:val="left"/>
      <w:pPr>
        <w:ind w:left="283" w:hanging="283"/>
      </w:pPr>
    </w:lvl>
  </w:abstractNum>
  <w:abstractNum w:abstractNumId="32">
    <w:nsid w:val="22A42B36"/>
    <w:multiLevelType w:val="singleLevel"/>
    <w:tmpl w:val="D3A27AE8"/>
    <w:lvl w:ilvl="0">
      <w:start w:val="7"/>
      <w:numFmt w:val="decimal"/>
      <w:lvlText w:val="%1."/>
      <w:legacy w:legacy="1" w:legacySpace="0" w:legacyIndent="283"/>
      <w:lvlJc w:val="left"/>
      <w:pPr>
        <w:ind w:left="283" w:hanging="283"/>
      </w:pPr>
    </w:lvl>
  </w:abstractNum>
  <w:abstractNum w:abstractNumId="33">
    <w:nsid w:val="22C753E3"/>
    <w:multiLevelType w:val="singleLevel"/>
    <w:tmpl w:val="C6AA09AA"/>
    <w:lvl w:ilvl="0">
      <w:start w:val="1"/>
      <w:numFmt w:val="lowerLetter"/>
      <w:lvlText w:val="%1)"/>
      <w:legacy w:legacy="1" w:legacySpace="0" w:legacyIndent="283"/>
      <w:lvlJc w:val="left"/>
      <w:pPr>
        <w:ind w:left="991" w:hanging="283"/>
      </w:pPr>
    </w:lvl>
  </w:abstractNum>
  <w:abstractNum w:abstractNumId="34">
    <w:nsid w:val="23B80E98"/>
    <w:multiLevelType w:val="singleLevel"/>
    <w:tmpl w:val="29FAD0E0"/>
    <w:lvl w:ilvl="0">
      <w:start w:val="3"/>
      <w:numFmt w:val="decimal"/>
      <w:lvlText w:val="5.7.%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35">
    <w:nsid w:val="24CD167E"/>
    <w:multiLevelType w:val="singleLevel"/>
    <w:tmpl w:val="288A8CD0"/>
    <w:lvl w:ilvl="0">
      <w:start w:val="1"/>
      <w:numFmt w:val="decimal"/>
      <w:lvlText w:val="%1."/>
      <w:legacy w:legacy="1" w:legacySpace="0" w:legacyIndent="283"/>
      <w:lvlJc w:val="left"/>
      <w:pPr>
        <w:ind w:left="283" w:hanging="283"/>
      </w:pPr>
    </w:lvl>
  </w:abstractNum>
  <w:abstractNum w:abstractNumId="36">
    <w:nsid w:val="25E576D6"/>
    <w:multiLevelType w:val="singleLevel"/>
    <w:tmpl w:val="2FB6CE9A"/>
    <w:lvl w:ilvl="0">
      <w:start w:val="1"/>
      <w:numFmt w:val="lowerLetter"/>
      <w:lvlText w:val="%1)"/>
      <w:legacy w:legacy="1" w:legacySpace="0" w:legacyIndent="283"/>
      <w:lvlJc w:val="left"/>
      <w:pPr>
        <w:ind w:left="283" w:hanging="283"/>
      </w:pPr>
    </w:lvl>
  </w:abstractNum>
  <w:abstractNum w:abstractNumId="37">
    <w:nsid w:val="2AC62A61"/>
    <w:multiLevelType w:val="singleLevel"/>
    <w:tmpl w:val="755CB912"/>
    <w:lvl w:ilvl="0">
      <w:start w:val="1"/>
      <w:numFmt w:val="lowerLetter"/>
      <w:lvlText w:val="%1)"/>
      <w:legacy w:legacy="1" w:legacySpace="0" w:legacyIndent="283"/>
      <w:lvlJc w:val="left"/>
      <w:pPr>
        <w:ind w:left="283" w:hanging="283"/>
      </w:pPr>
    </w:lvl>
  </w:abstractNum>
  <w:abstractNum w:abstractNumId="38">
    <w:nsid w:val="2DD73E45"/>
    <w:multiLevelType w:val="singleLevel"/>
    <w:tmpl w:val="4254FC60"/>
    <w:lvl w:ilvl="0">
      <w:start w:val="1"/>
      <w:numFmt w:val="lowerLetter"/>
      <w:lvlText w:val="%1) "/>
      <w:legacy w:legacy="1" w:legacySpace="0" w:legacyIndent="283"/>
      <w:lvlJc w:val="left"/>
      <w:pPr>
        <w:ind w:left="847" w:hanging="283"/>
      </w:pPr>
      <w:rPr>
        <w:rFonts w:ascii="Times New Roman" w:hAnsi="Times New Roman" w:cs="Times New Roman" w:hint="default"/>
        <w:b w:val="0"/>
        <w:i w:val="0"/>
        <w:strike w:val="0"/>
        <w:dstrike w:val="0"/>
        <w:sz w:val="20"/>
        <w:u w:val="none"/>
        <w:effect w:val="none"/>
      </w:rPr>
    </w:lvl>
  </w:abstractNum>
  <w:abstractNum w:abstractNumId="39">
    <w:nsid w:val="2E1E5FC7"/>
    <w:multiLevelType w:val="singleLevel"/>
    <w:tmpl w:val="2FB6CE9A"/>
    <w:lvl w:ilvl="0">
      <w:start w:val="1"/>
      <w:numFmt w:val="lowerLetter"/>
      <w:lvlText w:val="%1)"/>
      <w:legacy w:legacy="1" w:legacySpace="0" w:legacyIndent="283"/>
      <w:lvlJc w:val="left"/>
      <w:pPr>
        <w:ind w:left="283" w:hanging="283"/>
      </w:pPr>
    </w:lvl>
  </w:abstractNum>
  <w:abstractNum w:abstractNumId="40">
    <w:nsid w:val="31DD1868"/>
    <w:multiLevelType w:val="singleLevel"/>
    <w:tmpl w:val="F7BECB92"/>
    <w:lvl w:ilvl="0">
      <w:start w:val="1"/>
      <w:numFmt w:val="lowerLetter"/>
      <w:lvlText w:val="%1)"/>
      <w:legacy w:legacy="1" w:legacySpace="0" w:legacyIndent="283"/>
      <w:lvlJc w:val="left"/>
      <w:pPr>
        <w:ind w:left="283" w:hanging="283"/>
      </w:pPr>
    </w:lvl>
  </w:abstractNum>
  <w:abstractNum w:abstractNumId="41">
    <w:nsid w:val="34D87A9A"/>
    <w:multiLevelType w:val="singleLevel"/>
    <w:tmpl w:val="2FB6CE9A"/>
    <w:lvl w:ilvl="0">
      <w:start w:val="1"/>
      <w:numFmt w:val="lowerLetter"/>
      <w:lvlText w:val="%1)"/>
      <w:legacy w:legacy="1" w:legacySpace="0" w:legacyIndent="283"/>
      <w:lvlJc w:val="left"/>
      <w:pPr>
        <w:ind w:left="283" w:hanging="283"/>
      </w:pPr>
    </w:lvl>
  </w:abstractNum>
  <w:abstractNum w:abstractNumId="42">
    <w:nsid w:val="375619D4"/>
    <w:multiLevelType w:val="singleLevel"/>
    <w:tmpl w:val="2FB6CE9A"/>
    <w:lvl w:ilvl="0">
      <w:start w:val="1"/>
      <w:numFmt w:val="lowerLetter"/>
      <w:lvlText w:val="%1)"/>
      <w:legacy w:legacy="1" w:legacySpace="0" w:legacyIndent="283"/>
      <w:lvlJc w:val="left"/>
      <w:pPr>
        <w:ind w:left="283" w:hanging="283"/>
      </w:pPr>
    </w:lvl>
  </w:abstractNum>
  <w:abstractNum w:abstractNumId="43">
    <w:nsid w:val="38775E46"/>
    <w:multiLevelType w:val="singleLevel"/>
    <w:tmpl w:val="B7F0162E"/>
    <w:lvl w:ilvl="0">
      <w:start w:val="43"/>
      <w:numFmt w:val="decimal"/>
      <w:lvlText w:val="%1."/>
      <w:legacy w:legacy="1" w:legacySpace="0" w:legacyIndent="283"/>
      <w:lvlJc w:val="left"/>
      <w:pPr>
        <w:ind w:left="283" w:hanging="283"/>
      </w:pPr>
    </w:lvl>
  </w:abstractNum>
  <w:abstractNum w:abstractNumId="44">
    <w:nsid w:val="38DB6B5F"/>
    <w:multiLevelType w:val="singleLevel"/>
    <w:tmpl w:val="F7BECB92"/>
    <w:lvl w:ilvl="0">
      <w:start w:val="1"/>
      <w:numFmt w:val="lowerLetter"/>
      <w:lvlText w:val="%1)"/>
      <w:legacy w:legacy="1" w:legacySpace="0" w:legacyIndent="283"/>
      <w:lvlJc w:val="left"/>
      <w:pPr>
        <w:ind w:left="283" w:hanging="283"/>
      </w:pPr>
    </w:lvl>
  </w:abstractNum>
  <w:abstractNum w:abstractNumId="45">
    <w:nsid w:val="3B8229D2"/>
    <w:multiLevelType w:val="singleLevel"/>
    <w:tmpl w:val="2FB6CE9A"/>
    <w:lvl w:ilvl="0">
      <w:start w:val="1"/>
      <w:numFmt w:val="lowerLetter"/>
      <w:lvlText w:val="%1)"/>
      <w:legacy w:legacy="1" w:legacySpace="0" w:legacyIndent="283"/>
      <w:lvlJc w:val="left"/>
      <w:pPr>
        <w:ind w:left="283" w:hanging="283"/>
      </w:pPr>
    </w:lvl>
  </w:abstractNum>
  <w:abstractNum w:abstractNumId="46">
    <w:nsid w:val="3BC53C75"/>
    <w:multiLevelType w:val="singleLevel"/>
    <w:tmpl w:val="4532247A"/>
    <w:lvl w:ilvl="0">
      <w:start w:val="1"/>
      <w:numFmt w:val="lowerLetter"/>
      <w:lvlText w:val="%1)"/>
      <w:legacy w:legacy="1" w:legacySpace="0" w:legacyIndent="283"/>
      <w:lvlJc w:val="left"/>
      <w:pPr>
        <w:ind w:left="283" w:hanging="283"/>
      </w:pPr>
    </w:lvl>
  </w:abstractNum>
  <w:abstractNum w:abstractNumId="47">
    <w:nsid w:val="3CCB7625"/>
    <w:multiLevelType w:val="singleLevel"/>
    <w:tmpl w:val="7C402EC0"/>
    <w:lvl w:ilvl="0">
      <w:start w:val="1"/>
      <w:numFmt w:val="lowerLetter"/>
      <w:lvlText w:val="%1)"/>
      <w:legacy w:legacy="1" w:legacySpace="0" w:legacyIndent="284"/>
      <w:lvlJc w:val="left"/>
      <w:pPr>
        <w:ind w:left="284" w:hanging="284"/>
      </w:pPr>
    </w:lvl>
  </w:abstractNum>
  <w:abstractNum w:abstractNumId="48">
    <w:nsid w:val="3D314AB3"/>
    <w:multiLevelType w:val="singleLevel"/>
    <w:tmpl w:val="18908F40"/>
    <w:lvl w:ilvl="0">
      <w:start w:val="3"/>
      <w:numFmt w:val="decimal"/>
      <w:lvlText w:val="2.2.%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49">
    <w:nsid w:val="3E657155"/>
    <w:multiLevelType w:val="singleLevel"/>
    <w:tmpl w:val="467EA9C2"/>
    <w:lvl w:ilvl="0">
      <w:start w:val="3"/>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50">
    <w:nsid w:val="421D06E6"/>
    <w:multiLevelType w:val="singleLevel"/>
    <w:tmpl w:val="4532247A"/>
    <w:lvl w:ilvl="0">
      <w:start w:val="1"/>
      <w:numFmt w:val="lowerLetter"/>
      <w:lvlText w:val="%1)"/>
      <w:legacy w:legacy="1" w:legacySpace="0" w:legacyIndent="283"/>
      <w:lvlJc w:val="left"/>
      <w:pPr>
        <w:ind w:left="283" w:hanging="283"/>
      </w:pPr>
    </w:lvl>
  </w:abstractNum>
  <w:abstractNum w:abstractNumId="51">
    <w:nsid w:val="42C26151"/>
    <w:multiLevelType w:val="singleLevel"/>
    <w:tmpl w:val="5B10ECF8"/>
    <w:lvl w:ilvl="0">
      <w:start w:val="1"/>
      <w:numFmt w:val="lowerLetter"/>
      <w:lvlText w:val="%1)"/>
      <w:legacy w:legacy="1" w:legacySpace="0" w:legacyIndent="283"/>
      <w:lvlJc w:val="left"/>
      <w:pPr>
        <w:ind w:left="283" w:hanging="283"/>
      </w:pPr>
    </w:lvl>
  </w:abstractNum>
  <w:abstractNum w:abstractNumId="52">
    <w:nsid w:val="438B7900"/>
    <w:multiLevelType w:val="singleLevel"/>
    <w:tmpl w:val="4EE89B90"/>
    <w:lvl w:ilvl="0">
      <w:start w:val="1"/>
      <w:numFmt w:val="decimal"/>
      <w:lvlText w:val="%1)"/>
      <w:legacy w:legacy="1" w:legacySpace="0" w:legacyIndent="283"/>
      <w:lvlJc w:val="left"/>
      <w:pPr>
        <w:ind w:left="283" w:hanging="283"/>
      </w:pPr>
    </w:lvl>
  </w:abstractNum>
  <w:abstractNum w:abstractNumId="53">
    <w:nsid w:val="43C46FED"/>
    <w:multiLevelType w:val="singleLevel"/>
    <w:tmpl w:val="4CB06B84"/>
    <w:lvl w:ilvl="0">
      <w:start w:val="4"/>
      <w:numFmt w:val="decimal"/>
      <w:lvlText w:val="5.7.%1. "/>
      <w:legacy w:legacy="1" w:legacySpace="0" w:legacyIndent="283"/>
      <w:lvlJc w:val="left"/>
      <w:pPr>
        <w:ind w:left="283" w:hanging="283"/>
      </w:pPr>
      <w:rPr>
        <w:b/>
        <w:i w:val="0"/>
        <w:sz w:val="20"/>
      </w:rPr>
    </w:lvl>
  </w:abstractNum>
  <w:abstractNum w:abstractNumId="54">
    <w:nsid w:val="448F5A5E"/>
    <w:multiLevelType w:val="singleLevel"/>
    <w:tmpl w:val="288A8CD0"/>
    <w:lvl w:ilvl="0">
      <w:start w:val="1"/>
      <w:numFmt w:val="decimal"/>
      <w:lvlText w:val="%1."/>
      <w:legacy w:legacy="1" w:legacySpace="0" w:legacyIndent="283"/>
      <w:lvlJc w:val="left"/>
      <w:pPr>
        <w:ind w:left="283" w:hanging="283"/>
      </w:pPr>
    </w:lvl>
  </w:abstractNum>
  <w:abstractNum w:abstractNumId="55">
    <w:nsid w:val="44B91EAB"/>
    <w:multiLevelType w:val="singleLevel"/>
    <w:tmpl w:val="2460D52C"/>
    <w:lvl w:ilvl="0">
      <w:start w:val="1"/>
      <w:numFmt w:val="lowerLetter"/>
      <w:lvlText w:val="%1)"/>
      <w:legacy w:legacy="1" w:legacySpace="0" w:legacyIndent="283"/>
      <w:lvlJc w:val="left"/>
      <w:pPr>
        <w:ind w:left="283" w:hanging="283"/>
      </w:pPr>
    </w:lvl>
  </w:abstractNum>
  <w:abstractNum w:abstractNumId="56">
    <w:nsid w:val="44BC104D"/>
    <w:multiLevelType w:val="singleLevel"/>
    <w:tmpl w:val="755CB912"/>
    <w:lvl w:ilvl="0">
      <w:start w:val="1"/>
      <w:numFmt w:val="lowerLetter"/>
      <w:lvlText w:val="%1)"/>
      <w:legacy w:legacy="1" w:legacySpace="0" w:legacyIndent="283"/>
      <w:lvlJc w:val="left"/>
      <w:pPr>
        <w:ind w:left="283" w:hanging="283"/>
      </w:pPr>
    </w:lvl>
  </w:abstractNum>
  <w:abstractNum w:abstractNumId="57">
    <w:nsid w:val="4582494B"/>
    <w:multiLevelType w:val="singleLevel"/>
    <w:tmpl w:val="F1423A0E"/>
    <w:lvl w:ilvl="0">
      <w:start w:val="1"/>
      <w:numFmt w:val="decimal"/>
      <w:lvlText w:val="%1."/>
      <w:legacy w:legacy="1" w:legacySpace="0" w:legacyIndent="283"/>
      <w:lvlJc w:val="left"/>
      <w:pPr>
        <w:ind w:left="283" w:hanging="283"/>
      </w:pPr>
    </w:lvl>
  </w:abstractNum>
  <w:abstractNum w:abstractNumId="58">
    <w:nsid w:val="45F45B67"/>
    <w:multiLevelType w:val="singleLevel"/>
    <w:tmpl w:val="8B222BB6"/>
    <w:lvl w:ilvl="0">
      <w:start w:val="12"/>
      <w:numFmt w:val="decimal"/>
      <w:lvlText w:val="%1."/>
      <w:legacy w:legacy="1" w:legacySpace="0" w:legacyIndent="340"/>
      <w:lvlJc w:val="left"/>
      <w:pPr>
        <w:ind w:left="397" w:hanging="340"/>
      </w:pPr>
    </w:lvl>
  </w:abstractNum>
  <w:abstractNum w:abstractNumId="59">
    <w:nsid w:val="465A1F9A"/>
    <w:multiLevelType w:val="singleLevel"/>
    <w:tmpl w:val="F7BECB92"/>
    <w:lvl w:ilvl="0">
      <w:start w:val="1"/>
      <w:numFmt w:val="lowerLetter"/>
      <w:lvlText w:val="%1)"/>
      <w:legacy w:legacy="1" w:legacySpace="0" w:legacyIndent="283"/>
      <w:lvlJc w:val="left"/>
      <w:pPr>
        <w:ind w:left="283" w:hanging="283"/>
      </w:pPr>
    </w:lvl>
  </w:abstractNum>
  <w:abstractNum w:abstractNumId="60">
    <w:nsid w:val="46C23541"/>
    <w:multiLevelType w:val="singleLevel"/>
    <w:tmpl w:val="9D22A086"/>
    <w:lvl w:ilvl="0">
      <w:start w:val="1"/>
      <w:numFmt w:val="decimal"/>
      <w:lvlText w:val="%1."/>
      <w:legacy w:legacy="1" w:legacySpace="0" w:legacyIndent="283"/>
      <w:lvlJc w:val="left"/>
      <w:pPr>
        <w:ind w:left="283" w:hanging="283"/>
      </w:pPr>
    </w:lvl>
  </w:abstractNum>
  <w:abstractNum w:abstractNumId="61">
    <w:nsid w:val="4893735C"/>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62">
    <w:nsid w:val="489D6E78"/>
    <w:multiLevelType w:val="singleLevel"/>
    <w:tmpl w:val="79041444"/>
    <w:lvl w:ilvl="0">
      <w:start w:val="4"/>
      <w:numFmt w:val="decimal"/>
      <w:lvlText w:val="%1."/>
      <w:legacy w:legacy="1" w:legacySpace="57" w:legacyIndent="340"/>
      <w:lvlJc w:val="center"/>
      <w:pPr>
        <w:ind w:left="340" w:hanging="340"/>
      </w:pPr>
    </w:lvl>
  </w:abstractNum>
  <w:abstractNum w:abstractNumId="63">
    <w:nsid w:val="48D60E46"/>
    <w:multiLevelType w:val="singleLevel"/>
    <w:tmpl w:val="7D20AD54"/>
    <w:lvl w:ilvl="0">
      <w:start w:val="7"/>
      <w:numFmt w:val="decimal"/>
      <w:lvlText w:val="2.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64">
    <w:nsid w:val="493B0EAF"/>
    <w:multiLevelType w:val="singleLevel"/>
    <w:tmpl w:val="F7BECB92"/>
    <w:lvl w:ilvl="0">
      <w:start w:val="1"/>
      <w:numFmt w:val="lowerLetter"/>
      <w:lvlText w:val="%1)"/>
      <w:legacy w:legacy="1" w:legacySpace="0" w:legacyIndent="283"/>
      <w:lvlJc w:val="left"/>
      <w:pPr>
        <w:ind w:left="283" w:hanging="283"/>
      </w:pPr>
    </w:lvl>
  </w:abstractNum>
  <w:abstractNum w:abstractNumId="65">
    <w:nsid w:val="49D078F6"/>
    <w:multiLevelType w:val="singleLevel"/>
    <w:tmpl w:val="881C4046"/>
    <w:lvl w:ilvl="0">
      <w:start w:val="10"/>
      <w:numFmt w:val="decimal"/>
      <w:lvlText w:val="%1."/>
      <w:legacy w:legacy="1" w:legacySpace="0" w:legacyIndent="340"/>
      <w:lvlJc w:val="left"/>
      <w:pPr>
        <w:ind w:left="340" w:hanging="340"/>
      </w:pPr>
    </w:lvl>
  </w:abstractNum>
  <w:abstractNum w:abstractNumId="66">
    <w:nsid w:val="4A9916EE"/>
    <w:multiLevelType w:val="singleLevel"/>
    <w:tmpl w:val="968C16A8"/>
    <w:lvl w:ilvl="0">
      <w:start w:val="2"/>
      <w:numFmt w:val="decimal"/>
      <w:lvlText w:val="5.3.%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67">
    <w:nsid w:val="4ABA010A"/>
    <w:multiLevelType w:val="singleLevel"/>
    <w:tmpl w:val="2FB6CE9A"/>
    <w:lvl w:ilvl="0">
      <w:start w:val="1"/>
      <w:numFmt w:val="lowerLetter"/>
      <w:lvlText w:val="%1)"/>
      <w:legacy w:legacy="1" w:legacySpace="0" w:legacyIndent="283"/>
      <w:lvlJc w:val="left"/>
      <w:pPr>
        <w:ind w:left="283" w:hanging="283"/>
      </w:pPr>
    </w:lvl>
  </w:abstractNum>
  <w:abstractNum w:abstractNumId="68">
    <w:nsid w:val="4C51045F"/>
    <w:multiLevelType w:val="singleLevel"/>
    <w:tmpl w:val="4EE89B90"/>
    <w:lvl w:ilvl="0">
      <w:start w:val="1"/>
      <w:numFmt w:val="decimal"/>
      <w:lvlText w:val="%1)"/>
      <w:legacy w:legacy="1" w:legacySpace="0" w:legacyIndent="283"/>
      <w:lvlJc w:val="left"/>
      <w:pPr>
        <w:ind w:left="283" w:hanging="283"/>
      </w:pPr>
    </w:lvl>
  </w:abstractNum>
  <w:abstractNum w:abstractNumId="69">
    <w:nsid w:val="4C78531E"/>
    <w:multiLevelType w:val="singleLevel"/>
    <w:tmpl w:val="D79CF3CA"/>
    <w:lvl w:ilvl="0">
      <w:start w:val="2"/>
      <w:numFmt w:val="decimal"/>
      <w:lvlText w:val="5.7.%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70">
    <w:nsid w:val="4DA27413"/>
    <w:multiLevelType w:val="singleLevel"/>
    <w:tmpl w:val="93E09236"/>
    <w:lvl w:ilvl="0">
      <w:start w:val="2"/>
      <w:numFmt w:val="decimal"/>
      <w:lvlText w:val="5.7.5.%1. "/>
      <w:legacy w:legacy="1" w:legacySpace="0" w:legacyIndent="283"/>
      <w:lvlJc w:val="left"/>
      <w:pPr>
        <w:ind w:left="283" w:hanging="283"/>
      </w:pPr>
      <w:rPr>
        <w:b w:val="0"/>
        <w:i w:val="0"/>
        <w:sz w:val="20"/>
      </w:rPr>
    </w:lvl>
  </w:abstractNum>
  <w:abstractNum w:abstractNumId="71">
    <w:nsid w:val="4EF71DDD"/>
    <w:multiLevelType w:val="singleLevel"/>
    <w:tmpl w:val="2FB6CE9A"/>
    <w:lvl w:ilvl="0">
      <w:start w:val="1"/>
      <w:numFmt w:val="lowerLetter"/>
      <w:lvlText w:val="%1)"/>
      <w:legacy w:legacy="1" w:legacySpace="0" w:legacyIndent="283"/>
      <w:lvlJc w:val="left"/>
      <w:pPr>
        <w:ind w:left="283" w:hanging="283"/>
      </w:pPr>
    </w:lvl>
  </w:abstractNum>
  <w:abstractNum w:abstractNumId="72">
    <w:nsid w:val="4F2B69CE"/>
    <w:multiLevelType w:val="singleLevel"/>
    <w:tmpl w:val="C5C0D724"/>
    <w:lvl w:ilvl="0">
      <w:start w:val="5"/>
      <w:numFmt w:val="decimal"/>
      <w:lvlText w:val="%1."/>
      <w:legacy w:legacy="1" w:legacySpace="0" w:legacyIndent="283"/>
      <w:lvlJc w:val="left"/>
      <w:pPr>
        <w:ind w:left="283" w:hanging="283"/>
      </w:pPr>
    </w:lvl>
  </w:abstractNum>
  <w:abstractNum w:abstractNumId="73">
    <w:nsid w:val="51C9476C"/>
    <w:multiLevelType w:val="singleLevel"/>
    <w:tmpl w:val="755CB912"/>
    <w:lvl w:ilvl="0">
      <w:start w:val="1"/>
      <w:numFmt w:val="lowerLetter"/>
      <w:lvlText w:val="%1)"/>
      <w:legacy w:legacy="1" w:legacySpace="0" w:legacyIndent="283"/>
      <w:lvlJc w:val="left"/>
      <w:pPr>
        <w:ind w:left="283" w:hanging="283"/>
      </w:pPr>
    </w:lvl>
  </w:abstractNum>
  <w:abstractNum w:abstractNumId="74">
    <w:nsid w:val="5457586C"/>
    <w:multiLevelType w:val="singleLevel"/>
    <w:tmpl w:val="C6AA09AA"/>
    <w:lvl w:ilvl="0">
      <w:start w:val="1"/>
      <w:numFmt w:val="lowerLetter"/>
      <w:lvlText w:val="%1)"/>
      <w:legacy w:legacy="1" w:legacySpace="0" w:legacyIndent="283"/>
      <w:lvlJc w:val="left"/>
      <w:pPr>
        <w:ind w:left="283" w:hanging="283"/>
      </w:pPr>
    </w:lvl>
  </w:abstractNum>
  <w:abstractNum w:abstractNumId="75">
    <w:nsid w:val="559A4A52"/>
    <w:multiLevelType w:val="singleLevel"/>
    <w:tmpl w:val="86C48916"/>
    <w:lvl w:ilvl="0">
      <w:start w:val="1"/>
      <w:numFmt w:val="lowerLetter"/>
      <w:lvlText w:val="%1)"/>
      <w:legacy w:legacy="1" w:legacySpace="0" w:legacyIndent="283"/>
      <w:lvlJc w:val="left"/>
      <w:pPr>
        <w:ind w:left="283" w:hanging="283"/>
      </w:pPr>
    </w:lvl>
  </w:abstractNum>
  <w:abstractNum w:abstractNumId="76">
    <w:nsid w:val="56AA022A"/>
    <w:multiLevelType w:val="singleLevel"/>
    <w:tmpl w:val="5FC0C586"/>
    <w:lvl w:ilvl="0">
      <w:start w:val="1"/>
      <w:numFmt w:val="decimal"/>
      <w:lvlText w:val="%1. "/>
      <w:legacy w:legacy="1" w:legacySpace="0" w:legacyIndent="283"/>
      <w:lvlJc w:val="left"/>
      <w:pPr>
        <w:ind w:left="283" w:hanging="283"/>
      </w:pPr>
      <w:rPr>
        <w:b w:val="0"/>
        <w:i w:val="0"/>
        <w:sz w:val="20"/>
      </w:rPr>
    </w:lvl>
  </w:abstractNum>
  <w:abstractNum w:abstractNumId="77">
    <w:nsid w:val="56D0235A"/>
    <w:multiLevelType w:val="hybridMultilevel"/>
    <w:tmpl w:val="D8CEDD34"/>
    <w:lvl w:ilvl="0" w:tplc="E5D0EABE">
      <w:start w:val="1"/>
      <w:numFmt w:val="bullet"/>
      <w:lvlText w:val=""/>
      <w:legacy w:legacy="1" w:legacySpace="0" w:legacyIndent="283"/>
      <w:lvlJc w:val="left"/>
      <w:pPr>
        <w:ind w:left="283" w:hanging="283"/>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8">
    <w:nsid w:val="5811518F"/>
    <w:multiLevelType w:val="singleLevel"/>
    <w:tmpl w:val="F7BECB92"/>
    <w:lvl w:ilvl="0">
      <w:start w:val="1"/>
      <w:numFmt w:val="lowerLetter"/>
      <w:lvlText w:val="%1)"/>
      <w:legacy w:legacy="1" w:legacySpace="0" w:legacyIndent="283"/>
      <w:lvlJc w:val="left"/>
      <w:pPr>
        <w:ind w:left="571" w:hanging="283"/>
      </w:pPr>
    </w:lvl>
  </w:abstractNum>
  <w:abstractNum w:abstractNumId="79">
    <w:nsid w:val="598052E6"/>
    <w:multiLevelType w:val="singleLevel"/>
    <w:tmpl w:val="000C1BDC"/>
    <w:lvl w:ilvl="0">
      <w:start w:val="5"/>
      <w:numFmt w:val="decimal"/>
      <w:lvlText w:val="%1."/>
      <w:legacy w:legacy="1" w:legacySpace="0" w:legacyIndent="283"/>
      <w:lvlJc w:val="left"/>
      <w:pPr>
        <w:ind w:left="283" w:hanging="283"/>
      </w:pPr>
    </w:lvl>
  </w:abstractNum>
  <w:abstractNum w:abstractNumId="80">
    <w:nsid w:val="5B43647A"/>
    <w:multiLevelType w:val="singleLevel"/>
    <w:tmpl w:val="2460D52C"/>
    <w:lvl w:ilvl="0">
      <w:start w:val="1"/>
      <w:numFmt w:val="lowerLetter"/>
      <w:lvlText w:val="%1)"/>
      <w:legacy w:legacy="1" w:legacySpace="0" w:legacyIndent="283"/>
      <w:lvlJc w:val="left"/>
      <w:pPr>
        <w:ind w:left="283" w:hanging="283"/>
      </w:pPr>
    </w:lvl>
  </w:abstractNum>
  <w:abstractNum w:abstractNumId="81">
    <w:nsid w:val="5B70242F"/>
    <w:multiLevelType w:val="singleLevel"/>
    <w:tmpl w:val="D22A3CA0"/>
    <w:lvl w:ilvl="0">
      <w:start w:val="1"/>
      <w:numFmt w:val="lowerLetter"/>
      <w:lvlText w:val="%1)"/>
      <w:legacy w:legacy="1" w:legacySpace="0" w:legacyIndent="283"/>
      <w:lvlJc w:val="left"/>
      <w:pPr>
        <w:ind w:left="283" w:hanging="283"/>
      </w:pPr>
    </w:lvl>
  </w:abstractNum>
  <w:abstractNum w:abstractNumId="82">
    <w:nsid w:val="5C207F04"/>
    <w:multiLevelType w:val="singleLevel"/>
    <w:tmpl w:val="2460D52C"/>
    <w:lvl w:ilvl="0">
      <w:start w:val="1"/>
      <w:numFmt w:val="lowerLetter"/>
      <w:lvlText w:val="%1)"/>
      <w:legacy w:legacy="1" w:legacySpace="0" w:legacyIndent="283"/>
      <w:lvlJc w:val="left"/>
      <w:pPr>
        <w:ind w:left="283" w:hanging="283"/>
      </w:pPr>
    </w:lvl>
  </w:abstractNum>
  <w:abstractNum w:abstractNumId="83">
    <w:nsid w:val="5C880AAD"/>
    <w:multiLevelType w:val="singleLevel"/>
    <w:tmpl w:val="F7BECB92"/>
    <w:lvl w:ilvl="0">
      <w:start w:val="1"/>
      <w:numFmt w:val="lowerLetter"/>
      <w:lvlText w:val="%1)"/>
      <w:legacy w:legacy="1" w:legacySpace="0" w:legacyIndent="283"/>
      <w:lvlJc w:val="left"/>
      <w:pPr>
        <w:ind w:left="283" w:hanging="283"/>
      </w:pPr>
    </w:lvl>
  </w:abstractNum>
  <w:abstractNum w:abstractNumId="84">
    <w:nsid w:val="5C962F76"/>
    <w:multiLevelType w:val="singleLevel"/>
    <w:tmpl w:val="04F6C882"/>
    <w:lvl w:ilvl="0">
      <w:start w:val="1"/>
      <w:numFmt w:val="decimal"/>
      <w:lvlText w:val="%1)"/>
      <w:legacy w:legacy="1" w:legacySpace="0" w:legacyIndent="283"/>
      <w:lvlJc w:val="left"/>
      <w:pPr>
        <w:ind w:left="283" w:hanging="283"/>
      </w:pPr>
    </w:lvl>
  </w:abstractNum>
  <w:abstractNum w:abstractNumId="85">
    <w:nsid w:val="5E385BBC"/>
    <w:multiLevelType w:val="singleLevel"/>
    <w:tmpl w:val="EA34534E"/>
    <w:lvl w:ilvl="0">
      <w:start w:val="1"/>
      <w:numFmt w:val="lowerLetter"/>
      <w:lvlText w:val="%1)"/>
      <w:legacy w:legacy="1" w:legacySpace="0" w:legacyIndent="283"/>
      <w:lvlJc w:val="left"/>
      <w:pPr>
        <w:ind w:left="283" w:hanging="283"/>
      </w:pPr>
    </w:lvl>
  </w:abstractNum>
  <w:abstractNum w:abstractNumId="86">
    <w:nsid w:val="5F27324B"/>
    <w:multiLevelType w:val="singleLevel"/>
    <w:tmpl w:val="66D0AEAC"/>
    <w:lvl w:ilvl="0">
      <w:start w:val="3"/>
      <w:numFmt w:val="decimal"/>
      <w:lvlText w:val="5.7.%1. "/>
      <w:legacy w:legacy="1" w:legacySpace="0" w:legacyIndent="283"/>
      <w:lvlJc w:val="left"/>
      <w:pPr>
        <w:ind w:left="283" w:hanging="283"/>
      </w:pPr>
      <w:rPr>
        <w:b/>
        <w:i w:val="0"/>
        <w:sz w:val="20"/>
      </w:rPr>
    </w:lvl>
  </w:abstractNum>
  <w:abstractNum w:abstractNumId="87">
    <w:nsid w:val="611822B9"/>
    <w:multiLevelType w:val="singleLevel"/>
    <w:tmpl w:val="8342E7C8"/>
    <w:lvl w:ilvl="0">
      <w:start w:val="6"/>
      <w:numFmt w:val="decimal"/>
      <w:lvlText w:val="2.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88">
    <w:nsid w:val="61A717A4"/>
    <w:multiLevelType w:val="singleLevel"/>
    <w:tmpl w:val="2460D52C"/>
    <w:lvl w:ilvl="0">
      <w:start w:val="1"/>
      <w:numFmt w:val="lowerLetter"/>
      <w:lvlText w:val="%1)"/>
      <w:legacy w:legacy="1" w:legacySpace="0" w:legacyIndent="283"/>
      <w:lvlJc w:val="left"/>
      <w:pPr>
        <w:ind w:left="283" w:hanging="283"/>
      </w:pPr>
    </w:lvl>
  </w:abstractNum>
  <w:abstractNum w:abstractNumId="89">
    <w:nsid w:val="61C46471"/>
    <w:multiLevelType w:val="singleLevel"/>
    <w:tmpl w:val="4532247A"/>
    <w:lvl w:ilvl="0">
      <w:start w:val="1"/>
      <w:numFmt w:val="lowerLetter"/>
      <w:lvlText w:val="%1)"/>
      <w:legacy w:legacy="1" w:legacySpace="0" w:legacyIndent="283"/>
      <w:lvlJc w:val="left"/>
      <w:pPr>
        <w:ind w:left="283" w:hanging="283"/>
      </w:pPr>
    </w:lvl>
  </w:abstractNum>
  <w:abstractNum w:abstractNumId="90">
    <w:nsid w:val="61DF6E46"/>
    <w:multiLevelType w:val="singleLevel"/>
    <w:tmpl w:val="F7BECB92"/>
    <w:lvl w:ilvl="0">
      <w:start w:val="1"/>
      <w:numFmt w:val="lowerLetter"/>
      <w:lvlText w:val="%1)"/>
      <w:legacy w:legacy="1" w:legacySpace="0" w:legacyIndent="283"/>
      <w:lvlJc w:val="left"/>
      <w:pPr>
        <w:ind w:left="283" w:hanging="283"/>
      </w:pPr>
    </w:lvl>
  </w:abstractNum>
  <w:abstractNum w:abstractNumId="91">
    <w:nsid w:val="62D600DD"/>
    <w:multiLevelType w:val="singleLevel"/>
    <w:tmpl w:val="7DCCA1B0"/>
    <w:lvl w:ilvl="0">
      <w:start w:val="2"/>
      <w:numFmt w:val="decimal"/>
      <w:lvlText w:val="2.2.%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92">
    <w:nsid w:val="64097B97"/>
    <w:multiLevelType w:val="singleLevel"/>
    <w:tmpl w:val="65388A9A"/>
    <w:lvl w:ilvl="0">
      <w:start w:val="2"/>
      <w:numFmt w:val="decimal"/>
      <w:lvlText w:val="5.7.%1. "/>
      <w:legacy w:legacy="1" w:legacySpace="0" w:legacyIndent="283"/>
      <w:lvlJc w:val="left"/>
      <w:pPr>
        <w:ind w:left="283" w:hanging="283"/>
      </w:pPr>
      <w:rPr>
        <w:b/>
        <w:i w:val="0"/>
        <w:sz w:val="20"/>
      </w:rPr>
    </w:lvl>
  </w:abstractNum>
  <w:abstractNum w:abstractNumId="93">
    <w:nsid w:val="64A71508"/>
    <w:multiLevelType w:val="singleLevel"/>
    <w:tmpl w:val="1DFCB9BC"/>
    <w:lvl w:ilvl="0">
      <w:start w:val="28"/>
      <w:numFmt w:val="decimal"/>
      <w:lvlText w:val="%1."/>
      <w:legacy w:legacy="1" w:legacySpace="0" w:legacyIndent="283"/>
      <w:lvlJc w:val="left"/>
      <w:pPr>
        <w:ind w:left="283" w:hanging="283"/>
      </w:pPr>
    </w:lvl>
  </w:abstractNum>
  <w:abstractNum w:abstractNumId="94">
    <w:nsid w:val="676254C6"/>
    <w:multiLevelType w:val="singleLevel"/>
    <w:tmpl w:val="E66EA3A2"/>
    <w:lvl w:ilvl="0">
      <w:start w:val="12"/>
      <w:numFmt w:val="decimal"/>
      <w:lvlText w:val="%1."/>
      <w:legacy w:legacy="1" w:legacySpace="0" w:legacyIndent="283"/>
      <w:lvlJc w:val="left"/>
      <w:pPr>
        <w:ind w:left="283" w:hanging="283"/>
      </w:pPr>
    </w:lvl>
  </w:abstractNum>
  <w:abstractNum w:abstractNumId="95">
    <w:nsid w:val="67EE75F2"/>
    <w:multiLevelType w:val="singleLevel"/>
    <w:tmpl w:val="2FB6CE9A"/>
    <w:lvl w:ilvl="0">
      <w:start w:val="1"/>
      <w:numFmt w:val="lowerLetter"/>
      <w:lvlText w:val="%1)"/>
      <w:legacy w:legacy="1" w:legacySpace="0" w:legacyIndent="283"/>
      <w:lvlJc w:val="left"/>
      <w:pPr>
        <w:ind w:left="283" w:hanging="283"/>
      </w:pPr>
    </w:lvl>
  </w:abstractNum>
  <w:abstractNum w:abstractNumId="96">
    <w:nsid w:val="69F1229E"/>
    <w:multiLevelType w:val="singleLevel"/>
    <w:tmpl w:val="676C2C78"/>
    <w:lvl w:ilvl="0">
      <w:start w:val="3"/>
      <w:numFmt w:val="lowerLetter"/>
      <w:lvlText w:val="%1)"/>
      <w:legacy w:legacy="1" w:legacySpace="0" w:legacyIndent="283"/>
      <w:lvlJc w:val="left"/>
      <w:pPr>
        <w:ind w:left="283" w:hanging="283"/>
      </w:pPr>
    </w:lvl>
  </w:abstractNum>
  <w:abstractNum w:abstractNumId="97">
    <w:nsid w:val="6A114FC0"/>
    <w:multiLevelType w:val="hybridMultilevel"/>
    <w:tmpl w:val="8DAEF944"/>
    <w:lvl w:ilvl="0" w:tplc="E5D0EABE">
      <w:start w:val="1"/>
      <w:numFmt w:val="bullet"/>
      <w:lvlText w:val=""/>
      <w:legacy w:legacy="1" w:legacySpace="0" w:legacyIndent="283"/>
      <w:lvlJc w:val="left"/>
      <w:pPr>
        <w:ind w:left="283" w:hanging="283"/>
      </w:pPr>
      <w:rPr>
        <w:rFonts w:ascii="Symbol" w:hAnsi="Symbol"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98">
    <w:nsid w:val="6A2D1C01"/>
    <w:multiLevelType w:val="singleLevel"/>
    <w:tmpl w:val="F7BECB92"/>
    <w:lvl w:ilvl="0">
      <w:start w:val="1"/>
      <w:numFmt w:val="lowerLetter"/>
      <w:lvlText w:val="%1)"/>
      <w:legacy w:legacy="1" w:legacySpace="0" w:legacyIndent="283"/>
      <w:lvlJc w:val="left"/>
      <w:pPr>
        <w:ind w:left="283" w:hanging="283"/>
      </w:pPr>
    </w:lvl>
  </w:abstractNum>
  <w:abstractNum w:abstractNumId="99">
    <w:nsid w:val="6AD00A82"/>
    <w:multiLevelType w:val="singleLevel"/>
    <w:tmpl w:val="2FB6CE9A"/>
    <w:lvl w:ilvl="0">
      <w:start w:val="1"/>
      <w:numFmt w:val="lowerLetter"/>
      <w:lvlText w:val="%1)"/>
      <w:legacy w:legacy="1" w:legacySpace="0" w:legacyIndent="283"/>
      <w:lvlJc w:val="left"/>
      <w:pPr>
        <w:ind w:left="283" w:hanging="283"/>
      </w:pPr>
    </w:lvl>
  </w:abstractNum>
  <w:abstractNum w:abstractNumId="100">
    <w:nsid w:val="6CB93402"/>
    <w:multiLevelType w:val="singleLevel"/>
    <w:tmpl w:val="EE8644E8"/>
    <w:lvl w:ilvl="0">
      <w:start w:val="1"/>
      <w:numFmt w:val="lowerLetter"/>
      <w:lvlText w:val="%1) "/>
      <w:legacy w:legacy="1" w:legacySpace="0" w:legacyIndent="283"/>
      <w:lvlJc w:val="left"/>
      <w:pPr>
        <w:ind w:left="283" w:hanging="283"/>
      </w:pPr>
      <w:rPr>
        <w:b w:val="0"/>
        <w:i w:val="0"/>
        <w:sz w:val="20"/>
      </w:rPr>
    </w:lvl>
  </w:abstractNum>
  <w:abstractNum w:abstractNumId="101">
    <w:nsid w:val="6F51474A"/>
    <w:multiLevelType w:val="singleLevel"/>
    <w:tmpl w:val="2D685FC4"/>
    <w:lvl w:ilvl="0">
      <w:start w:val="2"/>
      <w:numFmt w:val="lowerLetter"/>
      <w:lvlText w:val="%1)"/>
      <w:legacy w:legacy="1" w:legacySpace="0" w:legacyIndent="283"/>
      <w:lvlJc w:val="left"/>
      <w:pPr>
        <w:ind w:left="283" w:hanging="283"/>
      </w:pPr>
    </w:lvl>
  </w:abstractNum>
  <w:abstractNum w:abstractNumId="102">
    <w:nsid w:val="70EF5C4A"/>
    <w:multiLevelType w:val="singleLevel"/>
    <w:tmpl w:val="755CB912"/>
    <w:lvl w:ilvl="0">
      <w:start w:val="1"/>
      <w:numFmt w:val="lowerLetter"/>
      <w:lvlText w:val="%1)"/>
      <w:legacy w:legacy="1" w:legacySpace="0" w:legacyIndent="283"/>
      <w:lvlJc w:val="left"/>
      <w:pPr>
        <w:ind w:left="283" w:hanging="283"/>
      </w:pPr>
    </w:lvl>
  </w:abstractNum>
  <w:abstractNum w:abstractNumId="103">
    <w:nsid w:val="72230A78"/>
    <w:multiLevelType w:val="singleLevel"/>
    <w:tmpl w:val="8A2C3FBA"/>
    <w:lvl w:ilvl="0">
      <w:start w:val="8"/>
      <w:numFmt w:val="decimal"/>
      <w:lvlText w:val="2.4.%1. "/>
      <w:legacy w:legacy="1" w:legacySpace="0" w:legacyIndent="283"/>
      <w:lvlJc w:val="left"/>
      <w:pPr>
        <w:ind w:left="283" w:hanging="283"/>
      </w:pPr>
      <w:rPr>
        <w:rFonts w:ascii="Times New Roman" w:hAnsi="Times New Roman" w:cs="Times New Roman" w:hint="default"/>
        <w:b/>
        <w:i w:val="0"/>
        <w:strike w:val="0"/>
        <w:dstrike w:val="0"/>
        <w:sz w:val="20"/>
        <w:u w:val="none"/>
        <w:effect w:val="none"/>
      </w:rPr>
    </w:lvl>
  </w:abstractNum>
  <w:abstractNum w:abstractNumId="104">
    <w:nsid w:val="743A2684"/>
    <w:multiLevelType w:val="singleLevel"/>
    <w:tmpl w:val="83DC2444"/>
    <w:lvl w:ilvl="0">
      <w:start w:val="3"/>
      <w:numFmt w:val="decimal"/>
      <w:lvlText w:val="%1."/>
      <w:legacy w:legacy="1" w:legacySpace="0" w:legacyIndent="283"/>
      <w:lvlJc w:val="left"/>
      <w:pPr>
        <w:ind w:left="283" w:hanging="283"/>
      </w:pPr>
    </w:lvl>
  </w:abstractNum>
  <w:abstractNum w:abstractNumId="105">
    <w:nsid w:val="744844AE"/>
    <w:multiLevelType w:val="multilevel"/>
    <w:tmpl w:val="2D161344"/>
    <w:lvl w:ilvl="0">
      <w:start w:val="1"/>
      <w:numFmt w:val="lowerLetter"/>
      <w:lvlText w:val="%1)"/>
      <w:legacy w:legacy="1" w:legacySpace="120" w:legacyIndent="360"/>
      <w:lvlJc w:val="left"/>
      <w:pPr>
        <w:ind w:left="360" w:hanging="360"/>
      </w:pPr>
    </w:lvl>
    <w:lvl w:ilvl="1">
      <w:start w:val="1"/>
      <w:numFmt w:val="lowerLetter"/>
      <w:lvlText w:val="%2."/>
      <w:legacy w:legacy="1" w:legacySpace="120" w:legacyIndent="360"/>
      <w:lvlJc w:val="left"/>
      <w:pPr>
        <w:ind w:left="720" w:hanging="360"/>
      </w:pPr>
    </w:lvl>
    <w:lvl w:ilvl="2">
      <w:start w:val="1"/>
      <w:numFmt w:val="lowerRoman"/>
      <w:lvlText w:val="%3."/>
      <w:legacy w:legacy="1" w:legacySpace="120" w:legacyIndent="180"/>
      <w:lvlJc w:val="left"/>
      <w:pPr>
        <w:ind w:left="900" w:hanging="180"/>
      </w:pPr>
    </w:lvl>
    <w:lvl w:ilvl="3">
      <w:start w:val="1"/>
      <w:numFmt w:val="decimal"/>
      <w:lvlText w:val="%4."/>
      <w:legacy w:legacy="1" w:legacySpace="120" w:legacyIndent="360"/>
      <w:lvlJc w:val="left"/>
      <w:pPr>
        <w:ind w:left="1260" w:hanging="360"/>
      </w:pPr>
    </w:lvl>
    <w:lvl w:ilvl="4">
      <w:start w:val="1"/>
      <w:numFmt w:val="lowerLetter"/>
      <w:lvlText w:val="%5."/>
      <w:legacy w:legacy="1" w:legacySpace="120" w:legacyIndent="360"/>
      <w:lvlJc w:val="left"/>
      <w:pPr>
        <w:ind w:left="1620" w:hanging="360"/>
      </w:pPr>
    </w:lvl>
    <w:lvl w:ilvl="5">
      <w:start w:val="1"/>
      <w:numFmt w:val="lowerRoman"/>
      <w:lvlText w:val="%6."/>
      <w:legacy w:legacy="1" w:legacySpace="120" w:legacyIndent="180"/>
      <w:lvlJc w:val="left"/>
      <w:pPr>
        <w:ind w:left="1800" w:hanging="180"/>
      </w:pPr>
    </w:lvl>
    <w:lvl w:ilvl="6">
      <w:start w:val="1"/>
      <w:numFmt w:val="decimal"/>
      <w:lvlText w:val="%7."/>
      <w:legacy w:legacy="1" w:legacySpace="120" w:legacyIndent="360"/>
      <w:lvlJc w:val="left"/>
      <w:pPr>
        <w:ind w:left="2160" w:hanging="360"/>
      </w:pPr>
    </w:lvl>
    <w:lvl w:ilvl="7">
      <w:start w:val="1"/>
      <w:numFmt w:val="lowerLetter"/>
      <w:lvlText w:val="%8."/>
      <w:legacy w:legacy="1" w:legacySpace="120" w:legacyIndent="360"/>
      <w:lvlJc w:val="left"/>
      <w:pPr>
        <w:ind w:left="2520" w:hanging="360"/>
      </w:pPr>
    </w:lvl>
    <w:lvl w:ilvl="8">
      <w:start w:val="1"/>
      <w:numFmt w:val="lowerRoman"/>
      <w:lvlText w:val="%9."/>
      <w:legacy w:legacy="1" w:legacySpace="120" w:legacyIndent="180"/>
      <w:lvlJc w:val="left"/>
      <w:pPr>
        <w:ind w:left="2700" w:hanging="180"/>
      </w:pPr>
    </w:lvl>
  </w:abstractNum>
  <w:abstractNum w:abstractNumId="106">
    <w:nsid w:val="786F0A6C"/>
    <w:multiLevelType w:val="singleLevel"/>
    <w:tmpl w:val="C6AA09AA"/>
    <w:lvl w:ilvl="0">
      <w:start w:val="1"/>
      <w:numFmt w:val="lowerLetter"/>
      <w:lvlText w:val="%1)"/>
      <w:legacy w:legacy="1" w:legacySpace="0" w:legacyIndent="283"/>
      <w:lvlJc w:val="left"/>
      <w:pPr>
        <w:ind w:left="283" w:hanging="283"/>
      </w:pPr>
    </w:lvl>
  </w:abstractNum>
  <w:abstractNum w:abstractNumId="107">
    <w:nsid w:val="7A1845E3"/>
    <w:multiLevelType w:val="singleLevel"/>
    <w:tmpl w:val="19481EAA"/>
    <w:lvl w:ilvl="0">
      <w:start w:val="1"/>
      <w:numFmt w:val="lowerLetter"/>
      <w:lvlText w:val="%1. "/>
      <w:legacy w:legacy="1" w:legacySpace="0" w:legacyIndent="283"/>
      <w:lvlJc w:val="left"/>
      <w:pPr>
        <w:ind w:left="1701" w:hanging="283"/>
      </w:pPr>
      <w:rPr>
        <w:rFonts w:ascii="Times New Roman" w:hAnsi="Times New Roman" w:cs="Times New Roman" w:hint="default"/>
        <w:b w:val="0"/>
        <w:i w:val="0"/>
        <w:strike w:val="0"/>
        <w:dstrike w:val="0"/>
        <w:sz w:val="20"/>
        <w:u w:val="none"/>
        <w:effect w:val="none"/>
      </w:rPr>
    </w:lvl>
  </w:abstractNum>
  <w:abstractNum w:abstractNumId="108">
    <w:nsid w:val="7EAF65B8"/>
    <w:multiLevelType w:val="singleLevel"/>
    <w:tmpl w:val="EA34534E"/>
    <w:lvl w:ilvl="0">
      <w:start w:val="1"/>
      <w:numFmt w:val="lowerLetter"/>
      <w:lvlText w:val="%1)"/>
      <w:legacy w:legacy="1" w:legacySpace="0" w:legacyIndent="283"/>
      <w:lvlJc w:val="left"/>
      <w:pPr>
        <w:ind w:left="283" w:hanging="283"/>
      </w:pPr>
    </w:lvl>
  </w:abstractNum>
  <w:abstractNum w:abstractNumId="109">
    <w:nsid w:val="7ECF1BAA"/>
    <w:multiLevelType w:val="singleLevel"/>
    <w:tmpl w:val="F7BECB92"/>
    <w:lvl w:ilvl="0">
      <w:start w:val="1"/>
      <w:numFmt w:val="lowerLetter"/>
      <w:lvlText w:val="%1)"/>
      <w:legacy w:legacy="1" w:legacySpace="0" w:legacyIndent="283"/>
      <w:lvlJc w:val="left"/>
      <w:pPr>
        <w:ind w:left="283" w:hanging="283"/>
      </w:pPr>
    </w:lvl>
  </w:abstractNum>
  <w:abstractNum w:abstractNumId="110">
    <w:nsid w:val="7FB50CCD"/>
    <w:multiLevelType w:val="singleLevel"/>
    <w:tmpl w:val="F7BECB92"/>
    <w:lvl w:ilvl="0">
      <w:start w:val="1"/>
      <w:numFmt w:val="lowerLetter"/>
      <w:lvlText w:val="%1)"/>
      <w:legacy w:legacy="1" w:legacySpace="0" w:legacyIndent="283"/>
      <w:lvlJc w:val="left"/>
      <w:pPr>
        <w:ind w:left="283" w:hanging="283"/>
      </w:pPr>
    </w:lvl>
  </w:abstractNum>
  <w:abstractNum w:abstractNumId="111">
    <w:nsid w:val="7FBB6B8E"/>
    <w:multiLevelType w:val="singleLevel"/>
    <w:tmpl w:val="F4B2F83A"/>
    <w:lvl w:ilvl="0">
      <w:start w:val="1"/>
      <w:numFmt w:val="decimal"/>
      <w:lvlText w:val="5.7.5.%1. "/>
      <w:legacy w:legacy="1" w:legacySpace="0" w:legacyIndent="283"/>
      <w:lvlJc w:val="left"/>
      <w:pPr>
        <w:ind w:left="283" w:hanging="283"/>
      </w:pPr>
      <w:rPr>
        <w:b w:val="0"/>
        <w:i w:val="0"/>
        <w:sz w:val="20"/>
      </w:rPr>
    </w:lvl>
  </w:abstractNum>
  <w:num w:numId="1">
    <w:abstractNumId w:val="7"/>
    <w:lvlOverride w:ilvl="0">
      <w:startOverride w:val="1"/>
    </w:lvlOverride>
  </w:num>
  <w:num w:numId="2">
    <w:abstractNumId w:val="0"/>
    <w:lvlOverride w:ilvl="0">
      <w:lvl w:ilvl="0">
        <w:numFmt w:val="bullet"/>
        <w:lvlText w:val=""/>
        <w:legacy w:legacy="1" w:legacySpace="0" w:legacyIndent="283"/>
        <w:lvlJc w:val="left"/>
        <w:pPr>
          <w:ind w:left="283" w:hanging="283"/>
        </w:pPr>
        <w:rPr>
          <w:rFonts w:ascii="Symbol" w:hAnsi="Symbol" w:hint="default"/>
        </w:rPr>
      </w:lvl>
    </w:lvlOverride>
  </w:num>
  <w:num w:numId="3">
    <w:abstractNumId w:val="108"/>
    <w:lvlOverride w:ilvl="0">
      <w:startOverride w:val="1"/>
    </w:lvlOverride>
  </w:num>
  <w:num w:numId="4">
    <w:abstractNumId w:val="60"/>
    <w:lvlOverride w:ilvl="0">
      <w:startOverride w:val="1"/>
    </w:lvlOverride>
  </w:num>
  <w:num w:numId="5">
    <w:abstractNumId w:val="85"/>
    <w:lvlOverride w:ilvl="0">
      <w:startOverride w:val="1"/>
    </w:lvlOverride>
  </w:num>
  <w:num w:numId="6">
    <w:abstractNumId w:val="95"/>
    <w:lvlOverride w:ilvl="0">
      <w:startOverride w:val="1"/>
    </w:lvlOverride>
  </w:num>
  <w:num w:numId="7">
    <w:abstractNumId w:val="71"/>
    <w:lvlOverride w:ilvl="0">
      <w:startOverride w:val="1"/>
    </w:lvlOverride>
  </w:num>
  <w:num w:numId="8">
    <w:abstractNumId w:val="36"/>
    <w:lvlOverride w:ilvl="0">
      <w:startOverride w:val="1"/>
    </w:lvlOverride>
  </w:num>
  <w:num w:numId="9">
    <w:abstractNumId w:val="24"/>
    <w:lvlOverride w:ilvl="0">
      <w:startOverride w:val="2"/>
    </w:lvlOverride>
  </w:num>
  <w:num w:numId="10">
    <w:abstractNumId w:val="96"/>
    <w:lvlOverride w:ilvl="0">
      <w:startOverride w:val="3"/>
    </w:lvlOverride>
  </w:num>
  <w:num w:numId="11">
    <w:abstractNumId w:val="27"/>
    <w:lvlOverride w:ilvl="0">
      <w:startOverride w:val="1"/>
    </w:lvlOverride>
  </w:num>
  <w:num w:numId="12">
    <w:abstractNumId w:val="42"/>
    <w:lvlOverride w:ilvl="0">
      <w:startOverride w:val="1"/>
    </w:lvlOverride>
  </w:num>
  <w:num w:numId="13">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7"/>
    <w:lvlOverride w:ilvl="0">
      <w:startOverride w:val="1"/>
    </w:lvlOverride>
  </w:num>
  <w:num w:numId="16">
    <w:abstractNumId w:val="45"/>
    <w:lvlOverride w:ilvl="0">
      <w:startOverride w:val="1"/>
    </w:lvlOverride>
  </w:num>
  <w:num w:numId="17">
    <w:abstractNumId w:val="45"/>
    <w:lvlOverride w:ilvl="0">
      <w:lvl w:ilvl="0">
        <w:start w:val="1"/>
        <w:numFmt w:val="lowerLetter"/>
        <w:lvlText w:val="%1)"/>
        <w:legacy w:legacy="1" w:legacySpace="0" w:legacyIndent="283"/>
        <w:lvlJc w:val="left"/>
        <w:pPr>
          <w:ind w:left="283" w:hanging="283"/>
        </w:pPr>
      </w:lvl>
    </w:lvlOverride>
  </w:num>
  <w:num w:numId="18">
    <w:abstractNumId w:val="99"/>
    <w:lvlOverride w:ilvl="0">
      <w:startOverride w:val="1"/>
    </w:lvlOverride>
  </w:num>
  <w:num w:numId="19">
    <w:abstractNumId w:val="41"/>
    <w:lvlOverride w:ilvl="0">
      <w:startOverride w:val="1"/>
    </w:lvlOverride>
  </w:num>
  <w:num w:numId="20">
    <w:abstractNumId w:val="39"/>
    <w:lvlOverride w:ilvl="0">
      <w:startOverride w:val="1"/>
    </w:lvlOverride>
  </w:num>
  <w:num w:numId="21">
    <w:abstractNumId w:val="12"/>
    <w:lvlOverride w:ilvl="0">
      <w:startOverride w:val="1"/>
    </w:lvlOverride>
  </w:num>
  <w:num w:numId="22">
    <w:abstractNumId w:val="0"/>
    <w:lvlOverride w:ilvl="0">
      <w:lvl w:ilvl="0">
        <w:numFmt w:val="bullet"/>
        <w:lvlText w:val=""/>
        <w:legacy w:legacy="1" w:legacySpace="0" w:legacyIndent="283"/>
        <w:lvlJc w:val="left"/>
        <w:pPr>
          <w:ind w:left="283" w:hanging="283"/>
        </w:pPr>
        <w:rPr>
          <w:rFonts w:ascii="Symbol" w:hAnsi="Symbol" w:hint="default"/>
          <w:sz w:val="24"/>
        </w:rPr>
      </w:lvl>
    </w:lvlOverride>
  </w:num>
  <w:num w:numId="23">
    <w:abstractNumId w:val="74"/>
    <w:lvlOverride w:ilvl="0">
      <w:startOverride w:val="1"/>
    </w:lvlOverride>
  </w:num>
  <w:num w:numId="24">
    <w:abstractNumId w:val="17"/>
    <w:lvlOverride w:ilvl="0">
      <w:startOverride w:val="1"/>
    </w:lvlOverride>
  </w:num>
  <w:num w:numId="25">
    <w:abstractNumId w:val="106"/>
    <w:lvlOverride w:ilvl="0">
      <w:startOverride w:val="1"/>
    </w:lvlOverride>
  </w:num>
  <w:num w:numId="26">
    <w:abstractNumId w:val="28"/>
    <w:lvlOverride w:ilvl="0">
      <w:startOverride w:val="4"/>
    </w:lvlOverride>
  </w:num>
  <w:num w:numId="27">
    <w:abstractNumId w:val="33"/>
    <w:lvlOverride w:ilvl="0">
      <w:startOverride w:val="1"/>
    </w:lvlOverride>
  </w:num>
  <w:num w:numId="28">
    <w:abstractNumId w:val="43"/>
    <w:lvlOverride w:ilvl="0">
      <w:startOverride w:val="43"/>
    </w:lvlOverride>
  </w:num>
  <w:num w:numId="29">
    <w:abstractNumId w:val="52"/>
    <w:lvlOverride w:ilvl="0">
      <w:startOverride w:val="1"/>
    </w:lvlOverride>
  </w:num>
  <w:num w:numId="30">
    <w:abstractNumId w:val="52"/>
    <w:lvlOverride w:ilvl="0">
      <w:lvl w:ilvl="0">
        <w:start w:val="1"/>
        <w:numFmt w:val="decimal"/>
        <w:lvlText w:val="%1)"/>
        <w:legacy w:legacy="1" w:legacySpace="0" w:legacyIndent="283"/>
        <w:lvlJc w:val="left"/>
        <w:pPr>
          <w:ind w:left="283" w:hanging="283"/>
        </w:pPr>
        <w:rPr>
          <w:rFonts w:ascii="Times New Roman" w:hAnsi="Times New Roman" w:cs="Times New Roman" w:hint="default"/>
          <w:b w:val="0"/>
          <w:i w:val="0"/>
          <w:sz w:val="20"/>
        </w:rPr>
      </w:lvl>
    </w:lvlOverride>
  </w:num>
  <w:num w:numId="31">
    <w:abstractNumId w:val="68"/>
    <w:lvlOverride w:ilvl="0">
      <w:startOverride w:val="1"/>
    </w:lvlOverride>
  </w:num>
  <w:num w:numId="32">
    <w:abstractNumId w:val="68"/>
    <w:lvlOverride w:ilvl="0">
      <w:lvl w:ilvl="0">
        <w:start w:val="1"/>
        <w:numFmt w:val="decimal"/>
        <w:lvlText w:val="%1)"/>
        <w:legacy w:legacy="1" w:legacySpace="0" w:legacyIndent="283"/>
        <w:lvlJc w:val="left"/>
        <w:pPr>
          <w:ind w:left="283" w:hanging="283"/>
        </w:pPr>
        <w:rPr>
          <w:rFonts w:ascii="Times New Roman" w:hAnsi="Times New Roman" w:cs="Times New Roman" w:hint="default"/>
          <w:b w:val="0"/>
          <w:i w:val="0"/>
          <w:sz w:val="20"/>
        </w:rPr>
      </w:lvl>
    </w:lvlOverride>
  </w:num>
  <w:num w:numId="33">
    <w:abstractNumId w:val="94"/>
    <w:lvlOverride w:ilvl="0">
      <w:startOverride w:val="12"/>
    </w:lvlOverride>
  </w:num>
  <w:num w:numId="34">
    <w:abstractNumId w:val="62"/>
    <w:lvlOverride w:ilvl="0">
      <w:startOverride w:val="4"/>
    </w:lvlOverride>
  </w:num>
  <w:num w:numId="35">
    <w:abstractNumId w:val="76"/>
    <w:lvlOverride w:ilvl="0">
      <w:startOverride w:val="1"/>
    </w:lvlOverride>
  </w:num>
  <w:num w:numId="36">
    <w:abstractNumId w:val="11"/>
    <w:lvlOverride w:ilvl="0">
      <w:startOverride w:val="1"/>
    </w:lvlOverride>
  </w:num>
  <w:num w:numId="37">
    <w:abstractNumId w:val="21"/>
    <w:lvlOverride w:ilvl="0">
      <w:startOverride w:val="2"/>
    </w:lvlOverride>
  </w:num>
  <w:num w:numId="38">
    <w:abstractNumId w:val="19"/>
    <w:lvlOverride w:ilvl="0">
      <w:startOverride w:val="1"/>
    </w:lvlOverride>
  </w:num>
  <w:num w:numId="39">
    <w:abstractNumId w:val="6"/>
    <w:lvlOverride w:ilvl="0">
      <w:startOverride w:val="4"/>
    </w:lvlOverride>
  </w:num>
  <w:num w:numId="40">
    <w:abstractNumId w:val="78"/>
    <w:lvlOverride w:ilvl="0">
      <w:startOverride w:val="1"/>
    </w:lvlOverride>
  </w:num>
  <w:num w:numId="41">
    <w:abstractNumId w:val="72"/>
    <w:lvlOverride w:ilvl="0">
      <w:startOverride w:val="5"/>
    </w:lvlOverride>
  </w:num>
  <w:num w:numId="42">
    <w:abstractNumId w:val="22"/>
    <w:lvlOverride w:ilvl="0">
      <w:startOverride w:val="1"/>
    </w:lvlOverride>
  </w:num>
  <w:num w:numId="43">
    <w:abstractNumId w:val="84"/>
    <w:lvlOverride w:ilvl="0">
      <w:startOverride w:val="1"/>
    </w:lvlOverride>
  </w:num>
  <w:num w:numId="44">
    <w:abstractNumId w:val="0"/>
    <w:lvlOverride w:ilvl="0">
      <w:lvl w:ilvl="0">
        <w:numFmt w:val="bullet"/>
        <w:lvlText w:val=""/>
        <w:legacy w:legacy="1" w:legacySpace="0" w:legacyIndent="283"/>
        <w:lvlJc w:val="left"/>
        <w:pPr>
          <w:ind w:left="619" w:hanging="283"/>
        </w:pPr>
        <w:rPr>
          <w:rFonts w:ascii="Symbol" w:hAnsi="Symbol" w:hint="default"/>
        </w:rPr>
      </w:lvl>
    </w:lvlOverride>
  </w:num>
  <w:num w:numId="45">
    <w:abstractNumId w:val="84"/>
    <w:lvlOverride w:ilvl="0">
      <w:lvl w:ilvl="0">
        <w:start w:val="1"/>
        <w:numFmt w:val="decimal"/>
        <w:lvlText w:val="%1)"/>
        <w:legacy w:legacy="1" w:legacySpace="0" w:legacyIndent="283"/>
        <w:lvlJc w:val="left"/>
        <w:pPr>
          <w:ind w:left="283" w:hanging="283"/>
        </w:pPr>
      </w:lvl>
    </w:lvlOverride>
  </w:num>
  <w:num w:numId="46">
    <w:abstractNumId w:val="84"/>
    <w:lvlOverride w:ilvl="0">
      <w:lvl w:ilvl="0">
        <w:start w:val="1"/>
        <w:numFmt w:val="decimal"/>
        <w:lvlText w:val="%1)"/>
        <w:legacy w:legacy="1" w:legacySpace="0" w:legacyIndent="283"/>
        <w:lvlJc w:val="left"/>
        <w:pPr>
          <w:ind w:left="283" w:hanging="283"/>
        </w:pPr>
      </w:lvl>
    </w:lvlOverride>
  </w:num>
  <w:num w:numId="47">
    <w:abstractNumId w:val="84"/>
    <w:lvlOverride w:ilvl="0">
      <w:lvl w:ilvl="0">
        <w:start w:val="1"/>
        <w:numFmt w:val="decimal"/>
        <w:lvlText w:val="%1)"/>
        <w:legacy w:legacy="1" w:legacySpace="0" w:legacyIndent="283"/>
        <w:lvlJc w:val="left"/>
        <w:pPr>
          <w:ind w:left="283" w:hanging="283"/>
        </w:pPr>
      </w:lvl>
    </w:lvlOverride>
  </w:num>
  <w:num w:numId="48">
    <w:abstractNumId w:val="84"/>
    <w:lvlOverride w:ilvl="0">
      <w:lvl w:ilvl="0">
        <w:start w:val="1"/>
        <w:numFmt w:val="decimal"/>
        <w:lvlText w:val="%1)"/>
        <w:legacy w:legacy="1" w:legacySpace="0" w:legacyIndent="283"/>
        <w:lvlJc w:val="left"/>
        <w:pPr>
          <w:ind w:left="283" w:hanging="283"/>
        </w:pPr>
      </w:lvl>
    </w:lvlOverride>
  </w:num>
  <w:num w:numId="49">
    <w:abstractNumId w:val="98"/>
    <w:lvlOverride w:ilvl="0">
      <w:startOverride w:val="1"/>
    </w:lvlOverride>
  </w:num>
  <w:num w:numId="50">
    <w:abstractNumId w:val="83"/>
    <w:lvlOverride w:ilvl="0">
      <w:startOverride w:val="1"/>
    </w:lvlOverride>
  </w:num>
  <w:num w:numId="51">
    <w:abstractNumId w:val="44"/>
    <w:lvlOverride w:ilvl="0">
      <w:startOverride w:val="1"/>
    </w:lvlOverride>
  </w:num>
  <w:num w:numId="52">
    <w:abstractNumId w:val="110"/>
    <w:lvlOverride w:ilvl="0">
      <w:startOverride w:val="1"/>
    </w:lvlOverride>
  </w:num>
  <w:num w:numId="53">
    <w:abstractNumId w:val="4"/>
    <w:lvlOverride w:ilvl="0">
      <w:startOverride w:val="1"/>
    </w:lvlOverride>
  </w:num>
  <w:num w:numId="54">
    <w:abstractNumId w:val="57"/>
    <w:lvlOverride w:ilvl="0">
      <w:startOverride w:val="1"/>
    </w:lvlOverride>
  </w:num>
  <w:num w:numId="55">
    <w:abstractNumId w:val="64"/>
    <w:lvlOverride w:ilvl="0">
      <w:startOverride w:val="1"/>
    </w:lvlOverride>
  </w:num>
  <w:num w:numId="56">
    <w:abstractNumId w:val="18"/>
    <w:lvlOverride w:ilvl="0">
      <w:startOverride w:val="1"/>
    </w:lvlOverride>
  </w:num>
  <w:num w:numId="57">
    <w:abstractNumId w:val="92"/>
    <w:lvlOverride w:ilvl="0">
      <w:startOverride w:val="2"/>
    </w:lvlOverride>
  </w:num>
  <w:num w:numId="58">
    <w:abstractNumId w:val="86"/>
    <w:lvlOverride w:ilvl="0">
      <w:startOverride w:val="3"/>
    </w:lvlOverride>
  </w:num>
  <w:num w:numId="59">
    <w:abstractNumId w:val="53"/>
    <w:lvlOverride w:ilvl="0">
      <w:startOverride w:val="4"/>
    </w:lvlOverride>
  </w:num>
  <w:num w:numId="60">
    <w:abstractNumId w:val="26"/>
    <w:lvlOverride w:ilvl="0">
      <w:startOverride w:val="5"/>
    </w:lvlOverride>
  </w:num>
  <w:num w:numId="61">
    <w:abstractNumId w:val="111"/>
    <w:lvlOverride w:ilvl="0">
      <w:startOverride w:val="1"/>
    </w:lvlOverride>
  </w:num>
  <w:num w:numId="62">
    <w:abstractNumId w:val="40"/>
    <w:lvlOverride w:ilvl="0">
      <w:startOverride w:val="1"/>
    </w:lvlOverride>
  </w:num>
  <w:num w:numId="63">
    <w:abstractNumId w:val="70"/>
    <w:lvlOverride w:ilvl="0">
      <w:startOverride w:val="2"/>
    </w:lvlOverride>
  </w:num>
  <w:num w:numId="64">
    <w:abstractNumId w:val="90"/>
    <w:lvlOverride w:ilvl="0">
      <w:startOverride w:val="1"/>
    </w:lvlOverride>
  </w:num>
  <w:num w:numId="65">
    <w:abstractNumId w:val="109"/>
    <w:lvlOverride w:ilvl="0">
      <w:startOverride w:val="1"/>
    </w:lvlOverride>
  </w:num>
  <w:num w:numId="66">
    <w:abstractNumId w:val="59"/>
    <w:lvlOverride w:ilvl="0">
      <w:startOverride w:val="1"/>
    </w:lvlOverride>
  </w:num>
  <w:num w:numId="67">
    <w:abstractNumId w:val="101"/>
    <w:lvlOverride w:ilvl="0">
      <w:startOverride w:val="2"/>
    </w:lvlOverride>
  </w:num>
  <w:num w:numId="68">
    <w:abstractNumId w:val="100"/>
    <w:lvlOverride w:ilvl="0">
      <w:startOverride w:val="1"/>
    </w:lvlOverride>
  </w:num>
  <w:num w:numId="69">
    <w:abstractNumId w:val="0"/>
    <w:lvlOverride w:ilvl="0">
      <w:lvl w:ilvl="0">
        <w:numFmt w:val="bullet"/>
        <w:lvlText w:val="*"/>
        <w:legacy w:legacy="1" w:legacySpace="0" w:legacyIndent="283"/>
        <w:lvlJc w:val="left"/>
        <w:pPr>
          <w:ind w:left="283" w:hanging="283"/>
        </w:pPr>
        <w:rPr>
          <w:rFonts w:ascii="Symbol" w:hAnsi="Symbol" w:hint="default"/>
        </w:rPr>
      </w:lvl>
    </w:lvlOverride>
  </w:num>
  <w:num w:numId="70">
    <w:abstractNumId w:val="1"/>
    <w:lvlOverride w:ilvl="0">
      <w:startOverride w:val="4"/>
    </w:lvlOverride>
  </w:num>
  <w:num w:numId="71">
    <w:abstractNumId w:val="9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3"/>
    <w:lvlOverride w:ilvl="0">
      <w:startOverride w:val="1"/>
    </w:lvlOverride>
  </w:num>
  <w:num w:numId="73">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75"/>
    <w:lvlOverride w:ilvl="0">
      <w:startOverride w:val="1"/>
    </w:lvlOverride>
  </w:num>
  <w:num w:numId="75">
    <w:abstractNumId w:val="31"/>
    <w:lvlOverride w:ilvl="0">
      <w:startOverride w:val="2"/>
    </w:lvlOverride>
  </w:num>
  <w:num w:numId="76">
    <w:abstractNumId w:val="0"/>
    <w:lvlOverride w:ilvl="0">
      <w:lvl w:ilvl="0">
        <w:numFmt w:val="bullet"/>
        <w:lvlText w:val=""/>
        <w:legacy w:legacy="1" w:legacySpace="0" w:legacyIndent="283"/>
        <w:lvlJc w:val="left"/>
        <w:pPr>
          <w:ind w:left="328" w:hanging="283"/>
        </w:pPr>
        <w:rPr>
          <w:rFonts w:ascii="Symbol" w:hAnsi="Symbol" w:hint="default"/>
          <w:sz w:val="20"/>
        </w:rPr>
      </w:lvl>
    </w:lvlOverride>
  </w:num>
  <w:num w:numId="77">
    <w:abstractNumId w:val="46"/>
    <w:lvlOverride w:ilvl="0">
      <w:startOverride w:val="1"/>
    </w:lvlOverride>
  </w:num>
  <w:num w:numId="78">
    <w:abstractNumId w:val="89"/>
    <w:lvlOverride w:ilvl="0">
      <w:startOverride w:val="1"/>
    </w:lvlOverride>
  </w:num>
  <w:num w:numId="79">
    <w:abstractNumId w:val="50"/>
    <w:lvlOverride w:ilvl="0">
      <w:startOverride w:val="1"/>
    </w:lvlOverride>
  </w:num>
  <w:num w:numId="80">
    <w:abstractNumId w:val="93"/>
    <w:lvlOverride w:ilvl="0">
      <w:startOverride w:val="28"/>
    </w:lvlOverride>
  </w:num>
  <w:num w:numId="81">
    <w:abstractNumId w:val="38"/>
    <w:lvlOverride w:ilvl="0">
      <w:startOverride w:val="1"/>
    </w:lvlOverride>
  </w:num>
  <w:num w:numId="82">
    <w:abstractNumId w:val="49"/>
    <w:lvlOverride w:ilvl="0">
      <w:startOverride w:val="3"/>
    </w:lvlOverride>
  </w:num>
  <w:num w:numId="83">
    <w:abstractNumId w:val="9"/>
    <w:lvlOverride w:ilvl="0">
      <w:startOverride w:val="1"/>
    </w:lvlOverride>
  </w:num>
  <w:num w:numId="84">
    <w:abstractNumId w:val="91"/>
    <w:lvlOverride w:ilvl="0">
      <w:startOverride w:val="2"/>
    </w:lvlOverride>
  </w:num>
  <w:num w:numId="85">
    <w:abstractNumId w:val="30"/>
    <w:lvlOverride w:ilvl="0">
      <w:startOverride w:val="1"/>
    </w:lvlOverride>
  </w:num>
  <w:num w:numId="86">
    <w:abstractNumId w:val="48"/>
    <w:lvlOverride w:ilvl="0">
      <w:startOverride w:val="3"/>
    </w:lvlOverride>
  </w:num>
  <w:num w:numId="87">
    <w:abstractNumId w:val="25"/>
    <w:lvlOverride w:ilvl="0">
      <w:startOverride w:val="5"/>
    </w:lvlOverride>
  </w:num>
  <w:num w:numId="88">
    <w:abstractNumId w:val="87"/>
    <w:lvlOverride w:ilvl="0">
      <w:startOverride w:val="6"/>
    </w:lvlOverride>
  </w:num>
  <w:num w:numId="89">
    <w:abstractNumId w:val="73"/>
    <w:lvlOverride w:ilvl="0">
      <w:startOverride w:val="1"/>
    </w:lvlOverride>
  </w:num>
  <w:num w:numId="90">
    <w:abstractNumId w:val="0"/>
    <w:lvlOverride w:ilvl="0">
      <w:lvl w:ilvl="0">
        <w:numFmt w:val="bullet"/>
        <w:lvlText w:val=""/>
        <w:legacy w:legacy="1" w:legacySpace="0" w:legacyIndent="284"/>
        <w:lvlJc w:val="left"/>
        <w:pPr>
          <w:ind w:left="568" w:hanging="284"/>
        </w:pPr>
        <w:rPr>
          <w:rFonts w:ascii="Symbol" w:hAnsi="Symbol" w:hint="default"/>
        </w:rPr>
      </w:lvl>
    </w:lvlOverride>
  </w:num>
  <w:num w:numId="91">
    <w:abstractNumId w:val="63"/>
    <w:lvlOverride w:ilvl="0">
      <w:startOverride w:val="7"/>
    </w:lvlOverride>
  </w:num>
  <w:num w:numId="92">
    <w:abstractNumId w:val="103"/>
    <w:lvlOverride w:ilvl="0">
      <w:startOverride w:val="8"/>
    </w:lvlOverride>
  </w:num>
  <w:num w:numId="93">
    <w:abstractNumId w:val="15"/>
    <w:lvlOverride w:ilvl="0">
      <w:startOverride w:val="1"/>
    </w:lvlOverride>
  </w:num>
  <w:num w:numId="94">
    <w:abstractNumId w:val="37"/>
    <w:lvlOverride w:ilvl="0">
      <w:startOverride w:val="1"/>
    </w:lvlOverride>
  </w:num>
  <w:num w:numId="95">
    <w:abstractNumId w:val="37"/>
    <w:lvlOverride w:ilvl="0">
      <w:lvl w:ilvl="0">
        <w:start w:val="1"/>
        <w:numFmt w:val="lowerLetter"/>
        <w:lvlText w:val="%1)"/>
        <w:legacy w:legacy="1" w:legacySpace="0" w:legacyIndent="283"/>
        <w:lvlJc w:val="left"/>
        <w:pPr>
          <w:ind w:left="283" w:hanging="283"/>
        </w:pPr>
      </w:lvl>
    </w:lvlOverride>
  </w:num>
  <w:num w:numId="96">
    <w:abstractNumId w:val="56"/>
    <w:lvlOverride w:ilvl="0">
      <w:startOverride w:val="1"/>
    </w:lvlOverride>
  </w:num>
  <w:num w:numId="97">
    <w:abstractNumId w:val="35"/>
    <w:lvlOverride w:ilvl="0">
      <w:startOverride w:val="1"/>
    </w:lvlOverride>
  </w:num>
  <w:num w:numId="98">
    <w:abstractNumId w:val="10"/>
    <w:lvlOverride w:ilvl="0">
      <w:startOverride w:val="1"/>
    </w:lvlOverride>
  </w:num>
  <w:num w:numId="99">
    <w:abstractNumId w:val="66"/>
    <w:lvlOverride w:ilvl="0">
      <w:startOverride w:val="2"/>
    </w:lvlOverride>
  </w:num>
  <w:num w:numId="100">
    <w:abstractNumId w:val="69"/>
    <w:lvlOverride w:ilvl="0">
      <w:startOverride w:val="2"/>
    </w:lvlOverride>
  </w:num>
  <w:num w:numId="101">
    <w:abstractNumId w:val="34"/>
    <w:lvlOverride w:ilvl="0">
      <w:startOverride w:val="3"/>
    </w:lvlOverride>
  </w:num>
  <w:num w:numId="102">
    <w:abstractNumId w:val="102"/>
    <w:lvlOverride w:ilvl="0">
      <w:startOverride w:val="1"/>
    </w:lvlOverride>
  </w:num>
  <w:num w:numId="103">
    <w:abstractNumId w:val="0"/>
    <w:lvlOverride w:ilvl="0">
      <w:lvl w:ilvl="0">
        <w:numFmt w:val="bullet"/>
        <w:lvlText w:val="-"/>
        <w:legacy w:legacy="1" w:legacySpace="0" w:legacyIndent="283"/>
        <w:lvlJc w:val="left"/>
        <w:pPr>
          <w:ind w:left="283" w:hanging="283"/>
        </w:pPr>
        <w:rPr>
          <w:rFonts w:ascii="Bookman Old Style" w:hAnsi="Bookman Old Style" w:hint="default"/>
          <w:sz w:val="24"/>
        </w:rPr>
      </w:lvl>
    </w:lvlOverride>
  </w:num>
  <w:num w:numId="104">
    <w:abstractNumId w:val="5"/>
    <w:lvlOverride w:ilvl="0">
      <w:startOverride w:val="23"/>
    </w:lvlOverride>
  </w:num>
  <w:num w:numId="105">
    <w:abstractNumId w:val="54"/>
    <w:lvlOverride w:ilvl="0">
      <w:startOverride w:val="1"/>
    </w:lvlOverride>
  </w:num>
  <w:num w:numId="106">
    <w:abstractNumId w:val="104"/>
    <w:lvlOverride w:ilvl="0">
      <w:startOverride w:val="3"/>
    </w:lvlOverride>
  </w:num>
  <w:num w:numId="107">
    <w:abstractNumId w:val="79"/>
    <w:lvlOverride w:ilvl="0">
      <w:startOverride w:val="5"/>
    </w:lvlOverride>
  </w:num>
  <w:num w:numId="108">
    <w:abstractNumId w:val="32"/>
    <w:lvlOverride w:ilvl="0">
      <w:startOverride w:val="7"/>
    </w:lvlOverride>
  </w:num>
  <w:num w:numId="109">
    <w:abstractNumId w:val="65"/>
    <w:lvlOverride w:ilvl="0">
      <w:startOverride w:val="10"/>
    </w:lvlOverride>
  </w:num>
  <w:num w:numId="110">
    <w:abstractNumId w:val="29"/>
    <w:lvlOverride w:ilvl="0">
      <w:startOverride w:val="11"/>
    </w:lvlOverride>
  </w:num>
  <w:num w:numId="111">
    <w:abstractNumId w:val="13"/>
    <w:lvlOverride w:ilvl="0">
      <w:startOverride w:val="12"/>
    </w:lvlOverride>
  </w:num>
  <w:num w:numId="112">
    <w:abstractNumId w:val="8"/>
    <w:lvlOverride w:ilvl="0">
      <w:startOverride w:val="1"/>
    </w:lvlOverride>
  </w:num>
  <w:num w:numId="113">
    <w:abstractNumId w:val="23"/>
    <w:lvlOverride w:ilvl="0">
      <w:startOverride w:val="2"/>
    </w:lvlOverride>
  </w:num>
  <w:num w:numId="114">
    <w:abstractNumId w:val="14"/>
    <w:lvlOverride w:ilvl="0">
      <w:startOverride w:val="3"/>
    </w:lvlOverride>
  </w:num>
  <w:num w:numId="115">
    <w:abstractNumId w:val="16"/>
    <w:lvlOverride w:ilvl="0">
      <w:startOverride w:val="1"/>
    </w:lvlOverride>
  </w:num>
  <w:num w:numId="116">
    <w:abstractNumId w:val="16"/>
    <w:lvlOverride w:ilvl="0">
      <w:lvl w:ilvl="0">
        <w:start w:val="1"/>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lvlOverride>
  </w:num>
  <w:num w:numId="117">
    <w:abstractNumId w:val="16"/>
    <w:lvlOverride w:ilvl="0">
      <w:lvl w:ilvl="0">
        <w:start w:val="1"/>
        <w:numFmt w:val="lowerLetter"/>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lvlOverride>
  </w:num>
  <w:num w:numId="118">
    <w:abstractNumId w:val="107"/>
    <w:lvlOverride w:ilvl="0">
      <w:startOverride w:val="1"/>
    </w:lvlOverride>
  </w:num>
  <w:num w:numId="119">
    <w:abstractNumId w:val="81"/>
    <w:lvlOverride w:ilvl="0">
      <w:startOverride w:val="1"/>
    </w:lvlOverride>
  </w:num>
  <w:num w:numId="120">
    <w:abstractNumId w:val="20"/>
    <w:lvlOverride w:ilvl="0">
      <w:startOverride w:val="1"/>
    </w:lvlOverride>
  </w:num>
  <w:num w:numId="121">
    <w:abstractNumId w:val="47"/>
    <w:lvlOverride w:ilvl="0">
      <w:startOverride w:val="1"/>
    </w:lvlOverride>
  </w:num>
  <w:num w:numId="122">
    <w:abstractNumId w:val="2"/>
    <w:lvlOverride w:ilvl="0">
      <w:startOverride w:val="17"/>
    </w:lvlOverride>
  </w:num>
  <w:num w:numId="123">
    <w:abstractNumId w:val="51"/>
    <w:lvlOverride w:ilvl="0">
      <w:startOverride w:val="1"/>
    </w:lvlOverride>
  </w:num>
  <w:num w:numId="124">
    <w:abstractNumId w:val="80"/>
    <w:lvlOverride w:ilvl="0">
      <w:startOverride w:val="1"/>
    </w:lvlOverride>
  </w:num>
  <w:num w:numId="125">
    <w:abstractNumId w:val="88"/>
    <w:lvlOverride w:ilvl="0">
      <w:startOverride w:val="1"/>
    </w:lvlOverride>
  </w:num>
  <w:num w:numId="126">
    <w:abstractNumId w:val="55"/>
    <w:lvlOverride w:ilvl="0">
      <w:startOverride w:val="1"/>
    </w:lvlOverride>
  </w:num>
  <w:num w:numId="127">
    <w:abstractNumId w:val="82"/>
    <w:lvlOverride w:ilvl="0">
      <w:startOverride w:val="1"/>
    </w:lvlOverride>
  </w:num>
  <w:num w:numId="128">
    <w:abstractNumId w:val="58"/>
    <w:lvlOverride w:ilvl="0">
      <w:startOverride w:val="12"/>
    </w:lvlOverride>
  </w:num>
  <w:numIdMacAtCleanup w:val="1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8"/>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10A7"/>
    <w:rsid w:val="0007448A"/>
    <w:rsid w:val="000E7E02"/>
    <w:rsid w:val="00165756"/>
    <w:rsid w:val="001C653B"/>
    <w:rsid w:val="00246564"/>
    <w:rsid w:val="004D3018"/>
    <w:rsid w:val="004E54EF"/>
    <w:rsid w:val="00526F13"/>
    <w:rsid w:val="00550E73"/>
    <w:rsid w:val="00556829"/>
    <w:rsid w:val="005610A7"/>
    <w:rsid w:val="0066793C"/>
    <w:rsid w:val="006B0512"/>
    <w:rsid w:val="006B7755"/>
    <w:rsid w:val="00845407"/>
    <w:rsid w:val="009456BD"/>
    <w:rsid w:val="009473FE"/>
    <w:rsid w:val="009952A8"/>
    <w:rsid w:val="00C64B11"/>
    <w:rsid w:val="00CD7447"/>
    <w:rsid w:val="00D64053"/>
    <w:rsid w:val="00EC583D"/>
    <w:rsid w:val="00F24E32"/>
    <w:rsid w:val="00F36A1F"/>
    <w:rsid w:val="00FF17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link w:val="Nagwek1Znak"/>
    <w:uiPriority w:val="9"/>
    <w:qFormat/>
    <w:rsid w:val="00F24E32"/>
    <w:pPr>
      <w:keepNext/>
      <w:keepLines/>
      <w:suppressAutoHyphens/>
      <w:overflowPunct w:val="0"/>
      <w:autoSpaceDE w:val="0"/>
      <w:autoSpaceDN w:val="0"/>
      <w:adjustRightInd w:val="0"/>
      <w:spacing w:before="240" w:after="120" w:line="240" w:lineRule="auto"/>
      <w:jc w:val="both"/>
      <w:outlineLvl w:val="0"/>
    </w:pPr>
    <w:rPr>
      <w:rFonts w:ascii="Times New Roman" w:eastAsia="Times New Roman" w:hAnsi="Times New Roman" w:cs="Times New Roman"/>
      <w:b/>
      <w:caps/>
      <w:kern w:val="28"/>
      <w:sz w:val="20"/>
      <w:szCs w:val="20"/>
      <w:lang w:eastAsia="pl-PL"/>
    </w:rPr>
  </w:style>
  <w:style w:type="paragraph" w:styleId="Nagwek2">
    <w:name w:val="heading 2"/>
    <w:basedOn w:val="Normalny"/>
    <w:link w:val="Nagwek2Znak"/>
    <w:uiPriority w:val="9"/>
    <w:qFormat/>
    <w:rsid w:val="00F24E32"/>
    <w:pPr>
      <w:keepNext/>
      <w:overflowPunct w:val="0"/>
      <w:autoSpaceDE w:val="0"/>
      <w:autoSpaceDN w:val="0"/>
      <w:adjustRightInd w:val="0"/>
      <w:spacing w:before="120" w:after="120" w:line="240" w:lineRule="auto"/>
      <w:jc w:val="both"/>
      <w:outlineLvl w:val="1"/>
    </w:pPr>
    <w:rPr>
      <w:rFonts w:ascii="Times New Roman" w:eastAsia="Times New Roman" w:hAnsi="Times New Roman" w:cs="Times New Roman"/>
      <w:b/>
      <w:sz w:val="20"/>
      <w:szCs w:val="20"/>
      <w:lang w:eastAsia="pl-PL"/>
    </w:rPr>
  </w:style>
  <w:style w:type="paragraph" w:styleId="Nagwek3">
    <w:name w:val="heading 3"/>
    <w:basedOn w:val="Normalny"/>
    <w:link w:val="Nagwek3Znak"/>
    <w:uiPriority w:val="9"/>
    <w:qFormat/>
    <w:rsid w:val="00F24E32"/>
    <w:pPr>
      <w:keepNext/>
      <w:overflowPunct w:val="0"/>
      <w:autoSpaceDE w:val="0"/>
      <w:autoSpaceDN w:val="0"/>
      <w:adjustRightInd w:val="0"/>
      <w:spacing w:before="60" w:after="60" w:line="240" w:lineRule="auto"/>
      <w:jc w:val="both"/>
      <w:outlineLvl w:val="2"/>
    </w:pPr>
    <w:rPr>
      <w:rFonts w:ascii="Times New Roman" w:eastAsia="Times New Roman" w:hAnsi="Times New Roman" w:cs="Times New Roman"/>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F24E32"/>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uiPriority w:val="9"/>
    <w:rsid w:val="00F24E32"/>
    <w:rPr>
      <w:rFonts w:ascii="Times New Roman" w:eastAsia="Times New Roman" w:hAnsi="Times New Roman" w:cs="Times New Roman"/>
      <w:b/>
      <w:sz w:val="20"/>
      <w:szCs w:val="20"/>
      <w:lang w:eastAsia="pl-PL"/>
    </w:rPr>
  </w:style>
  <w:style w:type="character" w:customStyle="1" w:styleId="Nagwek3Znak">
    <w:name w:val="Nagłówek 3 Znak"/>
    <w:basedOn w:val="Domylnaczcionkaakapitu"/>
    <w:link w:val="Nagwek3"/>
    <w:uiPriority w:val="9"/>
    <w:rsid w:val="00F24E32"/>
    <w:rPr>
      <w:rFonts w:ascii="Times New Roman" w:eastAsia="Times New Roman" w:hAnsi="Times New Roman" w:cs="Times New Roman"/>
      <w:sz w:val="20"/>
      <w:szCs w:val="20"/>
      <w:lang w:eastAsia="pl-PL"/>
    </w:rPr>
  </w:style>
  <w:style w:type="numbering" w:customStyle="1" w:styleId="Bezlisty1">
    <w:name w:val="Bez listy1"/>
    <w:next w:val="Bezlisty"/>
    <w:uiPriority w:val="99"/>
    <w:semiHidden/>
    <w:unhideWhenUsed/>
    <w:rsid w:val="00F24E32"/>
  </w:style>
  <w:style w:type="character" w:styleId="Hipercze">
    <w:name w:val="Hyperlink"/>
    <w:basedOn w:val="Domylnaczcionkaakapitu"/>
    <w:uiPriority w:val="99"/>
    <w:semiHidden/>
    <w:unhideWhenUsed/>
    <w:rsid w:val="00F24E32"/>
    <w:rPr>
      <w:color w:val="0000FF"/>
      <w:u w:val="single"/>
    </w:rPr>
  </w:style>
  <w:style w:type="character" w:styleId="UyteHipercze">
    <w:name w:val="FollowedHyperlink"/>
    <w:basedOn w:val="Domylnaczcionkaakapitu"/>
    <w:uiPriority w:val="99"/>
    <w:semiHidden/>
    <w:unhideWhenUsed/>
    <w:rsid w:val="00F24E32"/>
    <w:rPr>
      <w:color w:val="800080"/>
      <w:u w:val="single"/>
    </w:rPr>
  </w:style>
  <w:style w:type="paragraph" w:styleId="Spistreci1">
    <w:name w:val="toc 1"/>
    <w:basedOn w:val="Normalny"/>
    <w:autoRedefine/>
    <w:uiPriority w:val="39"/>
    <w:semiHidden/>
    <w:unhideWhenUsed/>
    <w:rsid w:val="00F24E32"/>
    <w:pPr>
      <w:tabs>
        <w:tab w:val="right" w:leader="dot" w:pos="7371"/>
      </w:tabs>
      <w:overflowPunct w:val="0"/>
      <w:autoSpaceDE w:val="0"/>
      <w:autoSpaceDN w:val="0"/>
      <w:adjustRightInd w:val="0"/>
      <w:spacing w:before="120" w:after="120" w:line="240" w:lineRule="auto"/>
    </w:pPr>
    <w:rPr>
      <w:rFonts w:ascii="Times New Roman" w:eastAsia="Times New Roman" w:hAnsi="Times New Roman" w:cs="Times New Roman"/>
      <w:b/>
      <w:caps/>
      <w:sz w:val="20"/>
      <w:szCs w:val="20"/>
      <w:lang w:eastAsia="pl-PL"/>
    </w:rPr>
  </w:style>
  <w:style w:type="paragraph" w:styleId="Spistreci2">
    <w:name w:val="toc 2"/>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200"/>
    </w:pPr>
    <w:rPr>
      <w:rFonts w:ascii="Times New Roman" w:eastAsia="Times New Roman" w:hAnsi="Times New Roman" w:cs="Times New Roman"/>
      <w:sz w:val="20"/>
      <w:szCs w:val="20"/>
      <w:lang w:eastAsia="pl-PL"/>
    </w:rPr>
  </w:style>
  <w:style w:type="paragraph" w:styleId="Spistreci3">
    <w:name w:val="toc 3"/>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400"/>
    </w:pPr>
    <w:rPr>
      <w:rFonts w:ascii="Times New Roman" w:eastAsia="Times New Roman" w:hAnsi="Times New Roman" w:cs="Times New Roman"/>
      <w:sz w:val="20"/>
      <w:szCs w:val="20"/>
      <w:lang w:eastAsia="pl-PL"/>
    </w:rPr>
  </w:style>
  <w:style w:type="paragraph" w:styleId="Spistreci4">
    <w:name w:val="toc 4"/>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600"/>
    </w:pPr>
    <w:rPr>
      <w:rFonts w:ascii="Times New Roman" w:eastAsia="Times New Roman" w:hAnsi="Times New Roman" w:cs="Times New Roman"/>
      <w:sz w:val="18"/>
      <w:szCs w:val="20"/>
      <w:lang w:eastAsia="pl-PL"/>
    </w:rPr>
  </w:style>
  <w:style w:type="paragraph" w:styleId="Spistreci5">
    <w:name w:val="toc 5"/>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800"/>
    </w:pPr>
    <w:rPr>
      <w:rFonts w:ascii="Times New Roman" w:eastAsia="Times New Roman" w:hAnsi="Times New Roman" w:cs="Times New Roman"/>
      <w:sz w:val="18"/>
      <w:szCs w:val="20"/>
      <w:lang w:eastAsia="pl-PL"/>
    </w:rPr>
  </w:style>
  <w:style w:type="paragraph" w:styleId="Spistreci6">
    <w:name w:val="toc 6"/>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000"/>
    </w:pPr>
    <w:rPr>
      <w:rFonts w:ascii="Times New Roman" w:eastAsia="Times New Roman" w:hAnsi="Times New Roman" w:cs="Times New Roman"/>
      <w:sz w:val="18"/>
      <w:szCs w:val="20"/>
      <w:lang w:eastAsia="pl-PL"/>
    </w:rPr>
  </w:style>
  <w:style w:type="paragraph" w:styleId="Spistreci7">
    <w:name w:val="toc 7"/>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200"/>
    </w:pPr>
    <w:rPr>
      <w:rFonts w:ascii="Times New Roman" w:eastAsia="Times New Roman" w:hAnsi="Times New Roman" w:cs="Times New Roman"/>
      <w:sz w:val="18"/>
      <w:szCs w:val="20"/>
      <w:lang w:eastAsia="pl-PL"/>
    </w:rPr>
  </w:style>
  <w:style w:type="paragraph" w:styleId="Spistreci8">
    <w:name w:val="toc 8"/>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400"/>
    </w:pPr>
    <w:rPr>
      <w:rFonts w:ascii="Times New Roman" w:eastAsia="Times New Roman" w:hAnsi="Times New Roman" w:cs="Times New Roman"/>
      <w:sz w:val="18"/>
      <w:szCs w:val="20"/>
      <w:lang w:eastAsia="pl-PL"/>
    </w:rPr>
  </w:style>
  <w:style w:type="paragraph" w:styleId="Spistreci9">
    <w:name w:val="toc 9"/>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600"/>
    </w:pPr>
    <w:rPr>
      <w:rFonts w:ascii="Times New Roman" w:eastAsia="Times New Roman" w:hAnsi="Times New Roman" w:cs="Times New Roman"/>
      <w:sz w:val="18"/>
      <w:szCs w:val="20"/>
      <w:lang w:eastAsia="pl-PL"/>
    </w:rPr>
  </w:style>
  <w:style w:type="paragraph" w:styleId="Tekstprzypisudolnego">
    <w:name w:val="footnote text"/>
    <w:basedOn w:val="Normalny"/>
    <w:link w:val="TekstprzypisudolnegoZnak"/>
    <w:uiPriority w:val="99"/>
    <w:semiHidden/>
    <w:unhideWhenUsed/>
    <w:rsid w:val="00F24E32"/>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F24E32"/>
    <w:rPr>
      <w:rFonts w:ascii="Times New Roman" w:eastAsia="Times New Roman" w:hAnsi="Times New Roman" w:cs="Times New Roman"/>
      <w:sz w:val="20"/>
      <w:szCs w:val="20"/>
      <w:lang w:eastAsia="pl-PL"/>
    </w:rPr>
  </w:style>
  <w:style w:type="paragraph" w:styleId="Nagwek">
    <w:name w:val="header"/>
    <w:basedOn w:val="Normalny"/>
    <w:link w:val="NagwekZnak"/>
    <w:uiPriority w:val="99"/>
    <w:semiHidden/>
    <w:unhideWhenUsed/>
    <w:rsid w:val="00F24E32"/>
    <w:pPr>
      <w:tabs>
        <w:tab w:val="center" w:pos="4536"/>
        <w:tab w:val="right" w:pos="9072"/>
      </w:tabs>
      <w:overflowPunct w:val="0"/>
      <w:autoSpaceDE w:val="0"/>
      <w:autoSpaceDN w:val="0"/>
      <w:adjustRightInd w:val="0"/>
      <w:spacing w:after="0" w:line="240" w:lineRule="auto"/>
    </w:pPr>
    <w:rPr>
      <w:rFonts w:ascii="Century Gothic" w:eastAsia="Times New Roman" w:hAnsi="Century Gothic" w:cs="Times New Roman"/>
      <w:sz w:val="24"/>
      <w:szCs w:val="20"/>
      <w:lang w:eastAsia="pl-PL"/>
    </w:rPr>
  </w:style>
  <w:style w:type="character" w:customStyle="1" w:styleId="NagwekZnak">
    <w:name w:val="Nagłówek Znak"/>
    <w:basedOn w:val="Domylnaczcionkaakapitu"/>
    <w:link w:val="Nagwek"/>
    <w:uiPriority w:val="99"/>
    <w:semiHidden/>
    <w:rsid w:val="00F24E32"/>
    <w:rPr>
      <w:rFonts w:ascii="Century Gothic" w:eastAsia="Times New Roman" w:hAnsi="Century Gothic" w:cs="Times New Roman"/>
      <w:sz w:val="24"/>
      <w:szCs w:val="20"/>
      <w:lang w:eastAsia="pl-PL"/>
    </w:rPr>
  </w:style>
  <w:style w:type="paragraph" w:styleId="Stopka">
    <w:name w:val="footer"/>
    <w:basedOn w:val="Normalny"/>
    <w:link w:val="StopkaZnak"/>
    <w:uiPriority w:val="99"/>
    <w:semiHidden/>
    <w:unhideWhenUsed/>
    <w:rsid w:val="00F24E32"/>
    <w:pPr>
      <w:tabs>
        <w:tab w:val="center" w:pos="4536"/>
        <w:tab w:val="right" w:pos="9072"/>
      </w:tabs>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customStyle="1" w:styleId="StopkaZnak">
    <w:name w:val="Stopka Znak"/>
    <w:basedOn w:val="Domylnaczcionkaakapitu"/>
    <w:link w:val="Stopka"/>
    <w:uiPriority w:val="99"/>
    <w:semiHidden/>
    <w:rsid w:val="00F24E32"/>
    <w:rPr>
      <w:rFonts w:ascii="Times New Roman" w:eastAsia="Times New Roman" w:hAnsi="Times New Roman" w:cs="Times New Roman"/>
      <w:sz w:val="20"/>
      <w:szCs w:val="20"/>
      <w:lang w:eastAsia="pl-PL"/>
    </w:rPr>
  </w:style>
  <w:style w:type="paragraph" w:customStyle="1" w:styleId="StylIwony">
    <w:name w:val="Styl Iwony"/>
    <w:basedOn w:val="Normalny"/>
    <w:rsid w:val="00F24E32"/>
    <w:pPr>
      <w:overflowPunct w:val="0"/>
      <w:autoSpaceDE w:val="0"/>
      <w:autoSpaceDN w:val="0"/>
      <w:adjustRightInd w:val="0"/>
      <w:spacing w:before="120" w:after="120" w:line="240" w:lineRule="auto"/>
      <w:jc w:val="both"/>
    </w:pPr>
    <w:rPr>
      <w:rFonts w:ascii="Bookman Old Style" w:eastAsia="Times New Roman" w:hAnsi="Bookman Old Style" w:cs="Times New Roman"/>
      <w:sz w:val="24"/>
      <w:szCs w:val="20"/>
      <w:lang w:eastAsia="pl-PL"/>
    </w:rPr>
  </w:style>
  <w:style w:type="paragraph" w:customStyle="1" w:styleId="tekstost">
    <w:name w:val="tekst ost"/>
    <w:basedOn w:val="Normalny"/>
    <w:rsid w:val="00F24E32"/>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F24E32"/>
    <w:rPr>
      <w:vertAlign w:val="superscript"/>
    </w:rPr>
  </w:style>
  <w:style w:type="numbering" w:customStyle="1" w:styleId="Bezlisty2">
    <w:name w:val="Bez listy2"/>
    <w:next w:val="Bezlisty"/>
    <w:uiPriority w:val="99"/>
    <w:semiHidden/>
    <w:unhideWhenUsed/>
    <w:rsid w:val="00CD7447"/>
  </w:style>
  <w:style w:type="paragraph" w:styleId="Tytu">
    <w:name w:val="Title"/>
    <w:basedOn w:val="Normalny"/>
    <w:link w:val="TytuZnak"/>
    <w:uiPriority w:val="10"/>
    <w:qFormat/>
    <w:rsid w:val="00CD7447"/>
    <w:pPr>
      <w:overflowPunct w:val="0"/>
      <w:autoSpaceDE w:val="0"/>
      <w:autoSpaceDN w:val="0"/>
      <w:adjustRightInd w:val="0"/>
      <w:spacing w:after="0" w:line="240" w:lineRule="auto"/>
      <w:ind w:left="-142" w:firstLine="142"/>
      <w:jc w:val="center"/>
    </w:pPr>
    <w:rPr>
      <w:rFonts w:ascii="Times New Roman" w:eastAsia="Times New Roman" w:hAnsi="Times New Roman" w:cs="Times New Roman"/>
      <w:sz w:val="24"/>
      <w:szCs w:val="20"/>
      <w:lang w:eastAsia="pl-PL"/>
    </w:rPr>
  </w:style>
  <w:style w:type="character" w:customStyle="1" w:styleId="TytuZnak">
    <w:name w:val="Tytuł Znak"/>
    <w:basedOn w:val="Domylnaczcionkaakapitu"/>
    <w:link w:val="Tytu"/>
    <w:uiPriority w:val="10"/>
    <w:rsid w:val="00CD7447"/>
    <w:rPr>
      <w:rFonts w:ascii="Times New Roman" w:eastAsia="Times New Roman" w:hAnsi="Times New Roman" w:cs="Times New Roman"/>
      <w:sz w:val="24"/>
      <w:szCs w:val="20"/>
      <w:lang w:eastAsia="pl-PL"/>
    </w:rPr>
  </w:style>
  <w:style w:type="paragraph" w:customStyle="1" w:styleId="Standardowytekst">
    <w:name w:val="Standardowy.tekst"/>
    <w:rsid w:val="00CD7447"/>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paragraph" w:styleId="Tekstdymka">
    <w:name w:val="Balloon Text"/>
    <w:basedOn w:val="Normalny"/>
    <w:link w:val="TekstdymkaZnak"/>
    <w:uiPriority w:val="99"/>
    <w:semiHidden/>
    <w:unhideWhenUsed/>
    <w:rsid w:val="0007448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7448A"/>
    <w:rPr>
      <w:rFonts w:ascii="Tahoma" w:hAnsi="Tahoma" w:cs="Tahoma"/>
      <w:sz w:val="16"/>
      <w:szCs w:val="16"/>
    </w:rPr>
  </w:style>
  <w:style w:type="numbering" w:customStyle="1" w:styleId="Bezlisty3">
    <w:name w:val="Bez listy3"/>
    <w:next w:val="Bezlisty"/>
    <w:uiPriority w:val="99"/>
    <w:semiHidden/>
    <w:unhideWhenUsed/>
    <w:rsid w:val="009473F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1">
    <w:name w:val="heading 1"/>
    <w:basedOn w:val="Normalny"/>
    <w:link w:val="Nagwek1Znak"/>
    <w:uiPriority w:val="9"/>
    <w:qFormat/>
    <w:rsid w:val="00F24E32"/>
    <w:pPr>
      <w:keepNext/>
      <w:keepLines/>
      <w:suppressAutoHyphens/>
      <w:overflowPunct w:val="0"/>
      <w:autoSpaceDE w:val="0"/>
      <w:autoSpaceDN w:val="0"/>
      <w:adjustRightInd w:val="0"/>
      <w:spacing w:before="240" w:after="120" w:line="240" w:lineRule="auto"/>
      <w:jc w:val="both"/>
      <w:outlineLvl w:val="0"/>
    </w:pPr>
    <w:rPr>
      <w:rFonts w:ascii="Times New Roman" w:eastAsia="Times New Roman" w:hAnsi="Times New Roman" w:cs="Times New Roman"/>
      <w:b/>
      <w:caps/>
      <w:kern w:val="28"/>
      <w:sz w:val="20"/>
      <w:szCs w:val="20"/>
      <w:lang w:eastAsia="pl-PL"/>
    </w:rPr>
  </w:style>
  <w:style w:type="paragraph" w:styleId="Nagwek2">
    <w:name w:val="heading 2"/>
    <w:basedOn w:val="Normalny"/>
    <w:link w:val="Nagwek2Znak"/>
    <w:uiPriority w:val="9"/>
    <w:qFormat/>
    <w:rsid w:val="00F24E32"/>
    <w:pPr>
      <w:keepNext/>
      <w:overflowPunct w:val="0"/>
      <w:autoSpaceDE w:val="0"/>
      <w:autoSpaceDN w:val="0"/>
      <w:adjustRightInd w:val="0"/>
      <w:spacing w:before="120" w:after="120" w:line="240" w:lineRule="auto"/>
      <w:jc w:val="both"/>
      <w:outlineLvl w:val="1"/>
    </w:pPr>
    <w:rPr>
      <w:rFonts w:ascii="Times New Roman" w:eastAsia="Times New Roman" w:hAnsi="Times New Roman" w:cs="Times New Roman"/>
      <w:b/>
      <w:sz w:val="20"/>
      <w:szCs w:val="20"/>
      <w:lang w:eastAsia="pl-PL"/>
    </w:rPr>
  </w:style>
  <w:style w:type="paragraph" w:styleId="Nagwek3">
    <w:name w:val="heading 3"/>
    <w:basedOn w:val="Normalny"/>
    <w:link w:val="Nagwek3Znak"/>
    <w:uiPriority w:val="9"/>
    <w:qFormat/>
    <w:rsid w:val="00F24E32"/>
    <w:pPr>
      <w:keepNext/>
      <w:overflowPunct w:val="0"/>
      <w:autoSpaceDE w:val="0"/>
      <w:autoSpaceDN w:val="0"/>
      <w:adjustRightInd w:val="0"/>
      <w:spacing w:before="60" w:after="60" w:line="240" w:lineRule="auto"/>
      <w:jc w:val="both"/>
      <w:outlineLvl w:val="2"/>
    </w:pPr>
    <w:rPr>
      <w:rFonts w:ascii="Times New Roman" w:eastAsia="Times New Roman" w:hAnsi="Times New Roman" w:cs="Times New Roman"/>
      <w:sz w:val="20"/>
      <w:szCs w:val="20"/>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F24E32"/>
    <w:rPr>
      <w:rFonts w:ascii="Times New Roman" w:eastAsia="Times New Roman" w:hAnsi="Times New Roman" w:cs="Times New Roman"/>
      <w:b/>
      <w:caps/>
      <w:kern w:val="28"/>
      <w:sz w:val="20"/>
      <w:szCs w:val="20"/>
      <w:lang w:eastAsia="pl-PL"/>
    </w:rPr>
  </w:style>
  <w:style w:type="character" w:customStyle="1" w:styleId="Nagwek2Znak">
    <w:name w:val="Nagłówek 2 Znak"/>
    <w:basedOn w:val="Domylnaczcionkaakapitu"/>
    <w:link w:val="Nagwek2"/>
    <w:uiPriority w:val="9"/>
    <w:rsid w:val="00F24E32"/>
    <w:rPr>
      <w:rFonts w:ascii="Times New Roman" w:eastAsia="Times New Roman" w:hAnsi="Times New Roman" w:cs="Times New Roman"/>
      <w:b/>
      <w:sz w:val="20"/>
      <w:szCs w:val="20"/>
      <w:lang w:eastAsia="pl-PL"/>
    </w:rPr>
  </w:style>
  <w:style w:type="character" w:customStyle="1" w:styleId="Nagwek3Znak">
    <w:name w:val="Nagłówek 3 Znak"/>
    <w:basedOn w:val="Domylnaczcionkaakapitu"/>
    <w:link w:val="Nagwek3"/>
    <w:uiPriority w:val="9"/>
    <w:rsid w:val="00F24E32"/>
    <w:rPr>
      <w:rFonts w:ascii="Times New Roman" w:eastAsia="Times New Roman" w:hAnsi="Times New Roman" w:cs="Times New Roman"/>
      <w:sz w:val="20"/>
      <w:szCs w:val="20"/>
      <w:lang w:eastAsia="pl-PL"/>
    </w:rPr>
  </w:style>
  <w:style w:type="numbering" w:customStyle="1" w:styleId="Bezlisty1">
    <w:name w:val="Bez listy1"/>
    <w:next w:val="Bezlisty"/>
    <w:uiPriority w:val="99"/>
    <w:semiHidden/>
    <w:unhideWhenUsed/>
    <w:rsid w:val="00F24E32"/>
  </w:style>
  <w:style w:type="character" w:styleId="Hipercze">
    <w:name w:val="Hyperlink"/>
    <w:basedOn w:val="Domylnaczcionkaakapitu"/>
    <w:uiPriority w:val="99"/>
    <w:semiHidden/>
    <w:unhideWhenUsed/>
    <w:rsid w:val="00F24E32"/>
    <w:rPr>
      <w:color w:val="0000FF"/>
      <w:u w:val="single"/>
    </w:rPr>
  </w:style>
  <w:style w:type="character" w:styleId="UyteHipercze">
    <w:name w:val="FollowedHyperlink"/>
    <w:basedOn w:val="Domylnaczcionkaakapitu"/>
    <w:uiPriority w:val="99"/>
    <w:semiHidden/>
    <w:unhideWhenUsed/>
    <w:rsid w:val="00F24E32"/>
    <w:rPr>
      <w:color w:val="800080"/>
      <w:u w:val="single"/>
    </w:rPr>
  </w:style>
  <w:style w:type="paragraph" w:styleId="Spistreci1">
    <w:name w:val="toc 1"/>
    <w:basedOn w:val="Normalny"/>
    <w:autoRedefine/>
    <w:uiPriority w:val="39"/>
    <w:semiHidden/>
    <w:unhideWhenUsed/>
    <w:rsid w:val="00F24E32"/>
    <w:pPr>
      <w:tabs>
        <w:tab w:val="right" w:leader="dot" w:pos="7371"/>
      </w:tabs>
      <w:overflowPunct w:val="0"/>
      <w:autoSpaceDE w:val="0"/>
      <w:autoSpaceDN w:val="0"/>
      <w:adjustRightInd w:val="0"/>
      <w:spacing w:before="120" w:after="120" w:line="240" w:lineRule="auto"/>
    </w:pPr>
    <w:rPr>
      <w:rFonts w:ascii="Times New Roman" w:eastAsia="Times New Roman" w:hAnsi="Times New Roman" w:cs="Times New Roman"/>
      <w:b/>
      <w:caps/>
      <w:sz w:val="20"/>
      <w:szCs w:val="20"/>
      <w:lang w:eastAsia="pl-PL"/>
    </w:rPr>
  </w:style>
  <w:style w:type="paragraph" w:styleId="Spistreci2">
    <w:name w:val="toc 2"/>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200"/>
    </w:pPr>
    <w:rPr>
      <w:rFonts w:ascii="Times New Roman" w:eastAsia="Times New Roman" w:hAnsi="Times New Roman" w:cs="Times New Roman"/>
      <w:sz w:val="20"/>
      <w:szCs w:val="20"/>
      <w:lang w:eastAsia="pl-PL"/>
    </w:rPr>
  </w:style>
  <w:style w:type="paragraph" w:styleId="Spistreci3">
    <w:name w:val="toc 3"/>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400"/>
    </w:pPr>
    <w:rPr>
      <w:rFonts w:ascii="Times New Roman" w:eastAsia="Times New Roman" w:hAnsi="Times New Roman" w:cs="Times New Roman"/>
      <w:sz w:val="20"/>
      <w:szCs w:val="20"/>
      <w:lang w:eastAsia="pl-PL"/>
    </w:rPr>
  </w:style>
  <w:style w:type="paragraph" w:styleId="Spistreci4">
    <w:name w:val="toc 4"/>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600"/>
    </w:pPr>
    <w:rPr>
      <w:rFonts w:ascii="Times New Roman" w:eastAsia="Times New Roman" w:hAnsi="Times New Roman" w:cs="Times New Roman"/>
      <w:sz w:val="18"/>
      <w:szCs w:val="20"/>
      <w:lang w:eastAsia="pl-PL"/>
    </w:rPr>
  </w:style>
  <w:style w:type="paragraph" w:styleId="Spistreci5">
    <w:name w:val="toc 5"/>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800"/>
    </w:pPr>
    <w:rPr>
      <w:rFonts w:ascii="Times New Roman" w:eastAsia="Times New Roman" w:hAnsi="Times New Roman" w:cs="Times New Roman"/>
      <w:sz w:val="18"/>
      <w:szCs w:val="20"/>
      <w:lang w:eastAsia="pl-PL"/>
    </w:rPr>
  </w:style>
  <w:style w:type="paragraph" w:styleId="Spistreci6">
    <w:name w:val="toc 6"/>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000"/>
    </w:pPr>
    <w:rPr>
      <w:rFonts w:ascii="Times New Roman" w:eastAsia="Times New Roman" w:hAnsi="Times New Roman" w:cs="Times New Roman"/>
      <w:sz w:val="18"/>
      <w:szCs w:val="20"/>
      <w:lang w:eastAsia="pl-PL"/>
    </w:rPr>
  </w:style>
  <w:style w:type="paragraph" w:styleId="Spistreci7">
    <w:name w:val="toc 7"/>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200"/>
    </w:pPr>
    <w:rPr>
      <w:rFonts w:ascii="Times New Roman" w:eastAsia="Times New Roman" w:hAnsi="Times New Roman" w:cs="Times New Roman"/>
      <w:sz w:val="18"/>
      <w:szCs w:val="20"/>
      <w:lang w:eastAsia="pl-PL"/>
    </w:rPr>
  </w:style>
  <w:style w:type="paragraph" w:styleId="Spistreci8">
    <w:name w:val="toc 8"/>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400"/>
    </w:pPr>
    <w:rPr>
      <w:rFonts w:ascii="Times New Roman" w:eastAsia="Times New Roman" w:hAnsi="Times New Roman" w:cs="Times New Roman"/>
      <w:sz w:val="18"/>
      <w:szCs w:val="20"/>
      <w:lang w:eastAsia="pl-PL"/>
    </w:rPr>
  </w:style>
  <w:style w:type="paragraph" w:styleId="Spistreci9">
    <w:name w:val="toc 9"/>
    <w:basedOn w:val="Normalny"/>
    <w:autoRedefine/>
    <w:uiPriority w:val="39"/>
    <w:semiHidden/>
    <w:unhideWhenUsed/>
    <w:rsid w:val="00F24E32"/>
    <w:pPr>
      <w:tabs>
        <w:tab w:val="right" w:leader="dot" w:pos="7371"/>
      </w:tabs>
      <w:overflowPunct w:val="0"/>
      <w:autoSpaceDE w:val="0"/>
      <w:autoSpaceDN w:val="0"/>
      <w:adjustRightInd w:val="0"/>
      <w:spacing w:after="0" w:line="240" w:lineRule="auto"/>
      <w:ind w:left="1600"/>
    </w:pPr>
    <w:rPr>
      <w:rFonts w:ascii="Times New Roman" w:eastAsia="Times New Roman" w:hAnsi="Times New Roman" w:cs="Times New Roman"/>
      <w:sz w:val="18"/>
      <w:szCs w:val="20"/>
      <w:lang w:eastAsia="pl-PL"/>
    </w:rPr>
  </w:style>
  <w:style w:type="paragraph" w:styleId="Tekstprzypisudolnego">
    <w:name w:val="footnote text"/>
    <w:basedOn w:val="Normalny"/>
    <w:link w:val="TekstprzypisudolnegoZnak"/>
    <w:uiPriority w:val="99"/>
    <w:semiHidden/>
    <w:unhideWhenUsed/>
    <w:rsid w:val="00F24E32"/>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semiHidden/>
    <w:rsid w:val="00F24E32"/>
    <w:rPr>
      <w:rFonts w:ascii="Times New Roman" w:eastAsia="Times New Roman" w:hAnsi="Times New Roman" w:cs="Times New Roman"/>
      <w:sz w:val="20"/>
      <w:szCs w:val="20"/>
      <w:lang w:eastAsia="pl-PL"/>
    </w:rPr>
  </w:style>
  <w:style w:type="paragraph" w:styleId="Nagwek">
    <w:name w:val="header"/>
    <w:basedOn w:val="Normalny"/>
    <w:link w:val="NagwekZnak"/>
    <w:uiPriority w:val="99"/>
    <w:semiHidden/>
    <w:unhideWhenUsed/>
    <w:rsid w:val="00F24E32"/>
    <w:pPr>
      <w:tabs>
        <w:tab w:val="center" w:pos="4536"/>
        <w:tab w:val="right" w:pos="9072"/>
      </w:tabs>
      <w:overflowPunct w:val="0"/>
      <w:autoSpaceDE w:val="0"/>
      <w:autoSpaceDN w:val="0"/>
      <w:adjustRightInd w:val="0"/>
      <w:spacing w:after="0" w:line="240" w:lineRule="auto"/>
    </w:pPr>
    <w:rPr>
      <w:rFonts w:ascii="Century Gothic" w:eastAsia="Times New Roman" w:hAnsi="Century Gothic" w:cs="Times New Roman"/>
      <w:sz w:val="24"/>
      <w:szCs w:val="20"/>
      <w:lang w:eastAsia="pl-PL"/>
    </w:rPr>
  </w:style>
  <w:style w:type="character" w:customStyle="1" w:styleId="NagwekZnak">
    <w:name w:val="Nagłówek Znak"/>
    <w:basedOn w:val="Domylnaczcionkaakapitu"/>
    <w:link w:val="Nagwek"/>
    <w:uiPriority w:val="99"/>
    <w:semiHidden/>
    <w:rsid w:val="00F24E32"/>
    <w:rPr>
      <w:rFonts w:ascii="Century Gothic" w:eastAsia="Times New Roman" w:hAnsi="Century Gothic" w:cs="Times New Roman"/>
      <w:sz w:val="24"/>
      <w:szCs w:val="20"/>
      <w:lang w:eastAsia="pl-PL"/>
    </w:rPr>
  </w:style>
  <w:style w:type="paragraph" w:styleId="Stopka">
    <w:name w:val="footer"/>
    <w:basedOn w:val="Normalny"/>
    <w:link w:val="StopkaZnak"/>
    <w:uiPriority w:val="99"/>
    <w:semiHidden/>
    <w:unhideWhenUsed/>
    <w:rsid w:val="00F24E32"/>
    <w:pPr>
      <w:tabs>
        <w:tab w:val="center" w:pos="4536"/>
        <w:tab w:val="right" w:pos="9072"/>
      </w:tabs>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customStyle="1" w:styleId="StopkaZnak">
    <w:name w:val="Stopka Znak"/>
    <w:basedOn w:val="Domylnaczcionkaakapitu"/>
    <w:link w:val="Stopka"/>
    <w:uiPriority w:val="99"/>
    <w:semiHidden/>
    <w:rsid w:val="00F24E32"/>
    <w:rPr>
      <w:rFonts w:ascii="Times New Roman" w:eastAsia="Times New Roman" w:hAnsi="Times New Roman" w:cs="Times New Roman"/>
      <w:sz w:val="20"/>
      <w:szCs w:val="20"/>
      <w:lang w:eastAsia="pl-PL"/>
    </w:rPr>
  </w:style>
  <w:style w:type="paragraph" w:customStyle="1" w:styleId="StylIwony">
    <w:name w:val="Styl Iwony"/>
    <w:basedOn w:val="Normalny"/>
    <w:rsid w:val="00F24E32"/>
    <w:pPr>
      <w:overflowPunct w:val="0"/>
      <w:autoSpaceDE w:val="0"/>
      <w:autoSpaceDN w:val="0"/>
      <w:adjustRightInd w:val="0"/>
      <w:spacing w:before="120" w:after="120" w:line="240" w:lineRule="auto"/>
      <w:jc w:val="both"/>
    </w:pPr>
    <w:rPr>
      <w:rFonts w:ascii="Bookman Old Style" w:eastAsia="Times New Roman" w:hAnsi="Bookman Old Style" w:cs="Times New Roman"/>
      <w:sz w:val="24"/>
      <w:szCs w:val="20"/>
      <w:lang w:eastAsia="pl-PL"/>
    </w:rPr>
  </w:style>
  <w:style w:type="paragraph" w:customStyle="1" w:styleId="tekstost">
    <w:name w:val="tekst ost"/>
    <w:basedOn w:val="Normalny"/>
    <w:rsid w:val="00F24E32"/>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semiHidden/>
    <w:unhideWhenUsed/>
    <w:rsid w:val="00F24E32"/>
    <w:rPr>
      <w:vertAlign w:val="superscript"/>
    </w:rPr>
  </w:style>
  <w:style w:type="numbering" w:customStyle="1" w:styleId="Bezlisty2">
    <w:name w:val="Bez listy2"/>
    <w:next w:val="Bezlisty"/>
    <w:uiPriority w:val="99"/>
    <w:semiHidden/>
    <w:unhideWhenUsed/>
    <w:rsid w:val="00CD7447"/>
  </w:style>
  <w:style w:type="paragraph" w:styleId="Tytu">
    <w:name w:val="Title"/>
    <w:basedOn w:val="Normalny"/>
    <w:link w:val="TytuZnak"/>
    <w:uiPriority w:val="10"/>
    <w:qFormat/>
    <w:rsid w:val="00CD7447"/>
    <w:pPr>
      <w:overflowPunct w:val="0"/>
      <w:autoSpaceDE w:val="0"/>
      <w:autoSpaceDN w:val="0"/>
      <w:adjustRightInd w:val="0"/>
      <w:spacing w:after="0" w:line="240" w:lineRule="auto"/>
      <w:ind w:left="-142" w:firstLine="142"/>
      <w:jc w:val="center"/>
    </w:pPr>
    <w:rPr>
      <w:rFonts w:ascii="Times New Roman" w:eastAsia="Times New Roman" w:hAnsi="Times New Roman" w:cs="Times New Roman"/>
      <w:sz w:val="24"/>
      <w:szCs w:val="20"/>
      <w:lang w:eastAsia="pl-PL"/>
    </w:rPr>
  </w:style>
  <w:style w:type="character" w:customStyle="1" w:styleId="TytuZnak">
    <w:name w:val="Tytuł Znak"/>
    <w:basedOn w:val="Domylnaczcionkaakapitu"/>
    <w:link w:val="Tytu"/>
    <w:uiPriority w:val="10"/>
    <w:rsid w:val="00CD7447"/>
    <w:rPr>
      <w:rFonts w:ascii="Times New Roman" w:eastAsia="Times New Roman" w:hAnsi="Times New Roman" w:cs="Times New Roman"/>
      <w:sz w:val="24"/>
      <w:szCs w:val="20"/>
      <w:lang w:eastAsia="pl-PL"/>
    </w:rPr>
  </w:style>
  <w:style w:type="paragraph" w:customStyle="1" w:styleId="Standardowytekst">
    <w:name w:val="Standardowy.tekst"/>
    <w:rsid w:val="00CD7447"/>
    <w:pPr>
      <w:overflowPunct w:val="0"/>
      <w:autoSpaceDE w:val="0"/>
      <w:autoSpaceDN w:val="0"/>
      <w:adjustRightInd w:val="0"/>
      <w:spacing w:after="0" w:line="240" w:lineRule="auto"/>
      <w:jc w:val="both"/>
    </w:pPr>
    <w:rPr>
      <w:rFonts w:ascii="Times New Roman" w:eastAsia="Times New Roman" w:hAnsi="Times New Roman" w:cs="Times New Roman"/>
      <w:sz w:val="20"/>
      <w:szCs w:val="20"/>
      <w:lang w:eastAsia="pl-PL"/>
    </w:rPr>
  </w:style>
  <w:style w:type="paragraph" w:styleId="Tekstdymka">
    <w:name w:val="Balloon Text"/>
    <w:basedOn w:val="Normalny"/>
    <w:link w:val="TekstdymkaZnak"/>
    <w:uiPriority w:val="99"/>
    <w:semiHidden/>
    <w:unhideWhenUsed/>
    <w:rsid w:val="0007448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7448A"/>
    <w:rPr>
      <w:rFonts w:ascii="Tahoma" w:hAnsi="Tahoma" w:cs="Tahoma"/>
      <w:sz w:val="16"/>
      <w:szCs w:val="16"/>
    </w:rPr>
  </w:style>
  <w:style w:type="numbering" w:customStyle="1" w:styleId="Bezlisty3">
    <w:name w:val="Bez listy3"/>
    <w:next w:val="Bezlisty"/>
    <w:uiPriority w:val="99"/>
    <w:semiHidden/>
    <w:unhideWhenUsed/>
    <w:rsid w:val="00947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0370512">
      <w:bodyDiv w:val="1"/>
      <w:marLeft w:val="0"/>
      <w:marRight w:val="0"/>
      <w:marTop w:val="0"/>
      <w:marBottom w:val="0"/>
      <w:divBdr>
        <w:top w:val="none" w:sz="0" w:space="0" w:color="auto"/>
        <w:left w:val="none" w:sz="0" w:space="0" w:color="auto"/>
        <w:bottom w:val="none" w:sz="0" w:space="0" w:color="auto"/>
        <w:right w:val="none" w:sz="0" w:space="0" w:color="auto"/>
      </w:divBdr>
    </w:div>
    <w:div w:id="180946192">
      <w:bodyDiv w:val="1"/>
      <w:marLeft w:val="0"/>
      <w:marRight w:val="0"/>
      <w:marTop w:val="0"/>
      <w:marBottom w:val="0"/>
      <w:divBdr>
        <w:top w:val="none" w:sz="0" w:space="0" w:color="auto"/>
        <w:left w:val="none" w:sz="0" w:space="0" w:color="auto"/>
        <w:bottom w:val="none" w:sz="0" w:space="0" w:color="auto"/>
        <w:right w:val="none" w:sz="0" w:space="0" w:color="auto"/>
      </w:divBdr>
    </w:div>
    <w:div w:id="422993631">
      <w:bodyDiv w:val="1"/>
      <w:marLeft w:val="0"/>
      <w:marRight w:val="0"/>
      <w:marTop w:val="0"/>
      <w:marBottom w:val="0"/>
      <w:divBdr>
        <w:top w:val="none" w:sz="0" w:space="0" w:color="auto"/>
        <w:left w:val="none" w:sz="0" w:space="0" w:color="auto"/>
        <w:bottom w:val="none" w:sz="0" w:space="0" w:color="auto"/>
        <w:right w:val="none" w:sz="0" w:space="0" w:color="auto"/>
      </w:divBdr>
    </w:div>
    <w:div w:id="430705819">
      <w:bodyDiv w:val="1"/>
      <w:marLeft w:val="0"/>
      <w:marRight w:val="0"/>
      <w:marTop w:val="0"/>
      <w:marBottom w:val="0"/>
      <w:divBdr>
        <w:top w:val="none" w:sz="0" w:space="0" w:color="auto"/>
        <w:left w:val="none" w:sz="0" w:space="0" w:color="auto"/>
        <w:bottom w:val="none" w:sz="0" w:space="0" w:color="auto"/>
        <w:right w:val="none" w:sz="0" w:space="0" w:color="auto"/>
      </w:divBdr>
    </w:div>
    <w:div w:id="547643644">
      <w:bodyDiv w:val="1"/>
      <w:marLeft w:val="0"/>
      <w:marRight w:val="0"/>
      <w:marTop w:val="0"/>
      <w:marBottom w:val="0"/>
      <w:divBdr>
        <w:top w:val="none" w:sz="0" w:space="0" w:color="auto"/>
        <w:left w:val="none" w:sz="0" w:space="0" w:color="auto"/>
        <w:bottom w:val="none" w:sz="0" w:space="0" w:color="auto"/>
        <w:right w:val="none" w:sz="0" w:space="0" w:color="auto"/>
      </w:divBdr>
    </w:div>
    <w:div w:id="571083941">
      <w:bodyDiv w:val="1"/>
      <w:marLeft w:val="0"/>
      <w:marRight w:val="0"/>
      <w:marTop w:val="0"/>
      <w:marBottom w:val="0"/>
      <w:divBdr>
        <w:top w:val="none" w:sz="0" w:space="0" w:color="auto"/>
        <w:left w:val="none" w:sz="0" w:space="0" w:color="auto"/>
        <w:bottom w:val="none" w:sz="0" w:space="0" w:color="auto"/>
        <w:right w:val="none" w:sz="0" w:space="0" w:color="auto"/>
      </w:divBdr>
    </w:div>
    <w:div w:id="684676033">
      <w:bodyDiv w:val="1"/>
      <w:marLeft w:val="0"/>
      <w:marRight w:val="0"/>
      <w:marTop w:val="0"/>
      <w:marBottom w:val="0"/>
      <w:divBdr>
        <w:top w:val="none" w:sz="0" w:space="0" w:color="auto"/>
        <w:left w:val="none" w:sz="0" w:space="0" w:color="auto"/>
        <w:bottom w:val="none" w:sz="0" w:space="0" w:color="auto"/>
        <w:right w:val="none" w:sz="0" w:space="0" w:color="auto"/>
      </w:divBdr>
    </w:div>
    <w:div w:id="901332948">
      <w:bodyDiv w:val="1"/>
      <w:marLeft w:val="0"/>
      <w:marRight w:val="0"/>
      <w:marTop w:val="0"/>
      <w:marBottom w:val="0"/>
      <w:divBdr>
        <w:top w:val="none" w:sz="0" w:space="0" w:color="auto"/>
        <w:left w:val="none" w:sz="0" w:space="0" w:color="auto"/>
        <w:bottom w:val="none" w:sz="0" w:space="0" w:color="auto"/>
        <w:right w:val="none" w:sz="0" w:space="0" w:color="auto"/>
      </w:divBdr>
    </w:div>
    <w:div w:id="956301619">
      <w:bodyDiv w:val="1"/>
      <w:marLeft w:val="0"/>
      <w:marRight w:val="0"/>
      <w:marTop w:val="0"/>
      <w:marBottom w:val="0"/>
      <w:divBdr>
        <w:top w:val="none" w:sz="0" w:space="0" w:color="auto"/>
        <w:left w:val="none" w:sz="0" w:space="0" w:color="auto"/>
        <w:bottom w:val="none" w:sz="0" w:space="0" w:color="auto"/>
        <w:right w:val="none" w:sz="0" w:space="0" w:color="auto"/>
      </w:divBdr>
    </w:div>
    <w:div w:id="1053776420">
      <w:bodyDiv w:val="1"/>
      <w:marLeft w:val="0"/>
      <w:marRight w:val="0"/>
      <w:marTop w:val="0"/>
      <w:marBottom w:val="0"/>
      <w:divBdr>
        <w:top w:val="none" w:sz="0" w:space="0" w:color="auto"/>
        <w:left w:val="none" w:sz="0" w:space="0" w:color="auto"/>
        <w:bottom w:val="none" w:sz="0" w:space="0" w:color="auto"/>
        <w:right w:val="none" w:sz="0" w:space="0" w:color="auto"/>
      </w:divBdr>
    </w:div>
    <w:div w:id="1152406535">
      <w:bodyDiv w:val="1"/>
      <w:marLeft w:val="0"/>
      <w:marRight w:val="0"/>
      <w:marTop w:val="0"/>
      <w:marBottom w:val="0"/>
      <w:divBdr>
        <w:top w:val="none" w:sz="0" w:space="0" w:color="auto"/>
        <w:left w:val="none" w:sz="0" w:space="0" w:color="auto"/>
        <w:bottom w:val="none" w:sz="0" w:space="0" w:color="auto"/>
        <w:right w:val="none" w:sz="0" w:space="0" w:color="auto"/>
      </w:divBdr>
    </w:div>
    <w:div w:id="1207529299">
      <w:bodyDiv w:val="1"/>
      <w:marLeft w:val="0"/>
      <w:marRight w:val="0"/>
      <w:marTop w:val="0"/>
      <w:marBottom w:val="0"/>
      <w:divBdr>
        <w:top w:val="none" w:sz="0" w:space="0" w:color="auto"/>
        <w:left w:val="none" w:sz="0" w:space="0" w:color="auto"/>
        <w:bottom w:val="none" w:sz="0" w:space="0" w:color="auto"/>
        <w:right w:val="none" w:sz="0" w:space="0" w:color="auto"/>
      </w:divBdr>
    </w:div>
    <w:div w:id="1257251623">
      <w:bodyDiv w:val="1"/>
      <w:marLeft w:val="0"/>
      <w:marRight w:val="0"/>
      <w:marTop w:val="0"/>
      <w:marBottom w:val="0"/>
      <w:divBdr>
        <w:top w:val="none" w:sz="0" w:space="0" w:color="auto"/>
        <w:left w:val="none" w:sz="0" w:space="0" w:color="auto"/>
        <w:bottom w:val="none" w:sz="0" w:space="0" w:color="auto"/>
        <w:right w:val="none" w:sz="0" w:space="0" w:color="auto"/>
      </w:divBdr>
    </w:div>
    <w:div w:id="1382633309">
      <w:bodyDiv w:val="1"/>
      <w:marLeft w:val="0"/>
      <w:marRight w:val="0"/>
      <w:marTop w:val="0"/>
      <w:marBottom w:val="0"/>
      <w:divBdr>
        <w:top w:val="none" w:sz="0" w:space="0" w:color="auto"/>
        <w:left w:val="none" w:sz="0" w:space="0" w:color="auto"/>
        <w:bottom w:val="none" w:sz="0" w:space="0" w:color="auto"/>
        <w:right w:val="none" w:sz="0" w:space="0" w:color="auto"/>
      </w:divBdr>
    </w:div>
    <w:div w:id="1441222261">
      <w:bodyDiv w:val="1"/>
      <w:marLeft w:val="0"/>
      <w:marRight w:val="0"/>
      <w:marTop w:val="0"/>
      <w:marBottom w:val="0"/>
      <w:divBdr>
        <w:top w:val="none" w:sz="0" w:space="0" w:color="auto"/>
        <w:left w:val="none" w:sz="0" w:space="0" w:color="auto"/>
        <w:bottom w:val="none" w:sz="0" w:space="0" w:color="auto"/>
        <w:right w:val="none" w:sz="0" w:space="0" w:color="auto"/>
      </w:divBdr>
    </w:div>
    <w:div w:id="1617180198">
      <w:bodyDiv w:val="1"/>
      <w:marLeft w:val="0"/>
      <w:marRight w:val="0"/>
      <w:marTop w:val="0"/>
      <w:marBottom w:val="0"/>
      <w:divBdr>
        <w:top w:val="none" w:sz="0" w:space="0" w:color="auto"/>
        <w:left w:val="none" w:sz="0" w:space="0" w:color="auto"/>
        <w:bottom w:val="none" w:sz="0" w:space="0" w:color="auto"/>
        <w:right w:val="none" w:sz="0" w:space="0" w:color="auto"/>
      </w:divBdr>
    </w:div>
    <w:div w:id="1755085156">
      <w:bodyDiv w:val="1"/>
      <w:marLeft w:val="0"/>
      <w:marRight w:val="0"/>
      <w:marTop w:val="0"/>
      <w:marBottom w:val="0"/>
      <w:divBdr>
        <w:top w:val="none" w:sz="0" w:space="0" w:color="auto"/>
        <w:left w:val="none" w:sz="0" w:space="0" w:color="auto"/>
        <w:bottom w:val="none" w:sz="0" w:space="0" w:color="auto"/>
        <w:right w:val="none" w:sz="0" w:space="0" w:color="auto"/>
      </w:divBdr>
    </w:div>
    <w:div w:id="1953122898">
      <w:bodyDiv w:val="1"/>
      <w:marLeft w:val="0"/>
      <w:marRight w:val="0"/>
      <w:marTop w:val="0"/>
      <w:marBottom w:val="0"/>
      <w:divBdr>
        <w:top w:val="none" w:sz="0" w:space="0" w:color="auto"/>
        <w:left w:val="none" w:sz="0" w:space="0" w:color="auto"/>
        <w:bottom w:val="none" w:sz="0" w:space="0" w:color="auto"/>
        <w:right w:val="none" w:sz="0" w:space="0" w:color="auto"/>
      </w:divBdr>
    </w:div>
    <w:div w:id="2095317361">
      <w:bodyDiv w:val="1"/>
      <w:marLeft w:val="0"/>
      <w:marRight w:val="0"/>
      <w:marTop w:val="0"/>
      <w:marBottom w:val="0"/>
      <w:divBdr>
        <w:top w:val="none" w:sz="0" w:space="0" w:color="auto"/>
        <w:left w:val="none" w:sz="0" w:space="0" w:color="auto"/>
        <w:bottom w:val="none" w:sz="0" w:space="0" w:color="auto"/>
        <w:right w:val="none" w:sz="0" w:space="0" w:color="auto"/>
      </w:divBdr>
    </w:div>
    <w:div w:id="2105109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png"/><Relationship Id="rId21" Type="http://schemas.openxmlformats.org/officeDocument/2006/relationships/hyperlink" Target="file:///D:\ost\d010000.htm" TargetMode="External"/><Relationship Id="rId42" Type="http://schemas.openxmlformats.org/officeDocument/2006/relationships/hyperlink" Target="file:///D:\ost\d020000.htm" TargetMode="External"/><Relationship Id="rId63" Type="http://schemas.openxmlformats.org/officeDocument/2006/relationships/hyperlink" Target="file:///D:\ost\Odwodnienie\d030101.htm" TargetMode="External"/><Relationship Id="rId84" Type="http://schemas.openxmlformats.org/officeDocument/2006/relationships/hyperlink" Target="file:///D:\ost\Podbudowy\d040400_040403.htm" TargetMode="External"/><Relationship Id="rId138" Type="http://schemas.openxmlformats.org/officeDocument/2006/relationships/hyperlink" Target="file:///D:\ost\uzup\d050323a.htm" TargetMode="External"/><Relationship Id="rId159" Type="http://schemas.openxmlformats.org/officeDocument/2006/relationships/image" Target="media/image28.png"/><Relationship Id="rId170" Type="http://schemas.openxmlformats.org/officeDocument/2006/relationships/hyperlink" Target="file:///D:\ost\Nawierzchnie\d050308_050310.htm" TargetMode="External"/><Relationship Id="rId191" Type="http://schemas.openxmlformats.org/officeDocument/2006/relationships/hyperlink" Target="file:///D:\ost\Roboty_wyk\d060301.htm" TargetMode="External"/><Relationship Id="rId205" Type="http://schemas.openxmlformats.org/officeDocument/2006/relationships/hyperlink" Target="file:///D:\ost\uzup\d080701a.htm" TargetMode="External"/><Relationship Id="rId226" Type="http://schemas.openxmlformats.org/officeDocument/2006/relationships/image" Target="media/image44.png"/><Relationship Id="rId247" Type="http://schemas.openxmlformats.org/officeDocument/2006/relationships/image" Target="media/image54.png"/><Relationship Id="rId107" Type="http://schemas.openxmlformats.org/officeDocument/2006/relationships/hyperlink" Target="file:///D:\ost\Nawierzchnie\d050305.htm" TargetMode="External"/><Relationship Id="rId268" Type="http://schemas.openxmlformats.org/officeDocument/2006/relationships/hyperlink" Target="file:///D:\ost\Elementy_ulic\d080500.htm" TargetMode="External"/><Relationship Id="rId11" Type="http://schemas.openxmlformats.org/officeDocument/2006/relationships/hyperlink" Target="file:///D:\ost\d010000.htm" TargetMode="External"/><Relationship Id="rId32" Type="http://schemas.openxmlformats.org/officeDocument/2006/relationships/hyperlink" Target="file:///D:\ost\d010000.htm" TargetMode="External"/><Relationship Id="rId53" Type="http://schemas.openxmlformats.org/officeDocument/2006/relationships/hyperlink" Target="file:///D:\ost\d020000.htm" TargetMode="External"/><Relationship Id="rId74" Type="http://schemas.openxmlformats.org/officeDocument/2006/relationships/hyperlink" Target="file:///D:\ost\Podbudowy\d040101_040301.htm" TargetMode="External"/><Relationship Id="rId128" Type="http://schemas.openxmlformats.org/officeDocument/2006/relationships/hyperlink" Target="file:///D:\ost\Podbudowy\d040101_040301.htm" TargetMode="External"/><Relationship Id="rId149" Type="http://schemas.openxmlformats.org/officeDocument/2006/relationships/image" Target="media/image18.png"/><Relationship Id="rId5" Type="http://schemas.openxmlformats.org/officeDocument/2006/relationships/settings" Target="settings.xml"/><Relationship Id="rId95" Type="http://schemas.openxmlformats.org/officeDocument/2006/relationships/hyperlink" Target="file:///D:\ost\Podbudowy\d040400_040403.htm" TargetMode="External"/><Relationship Id="rId160" Type="http://schemas.openxmlformats.org/officeDocument/2006/relationships/image" Target="media/image29.png"/><Relationship Id="rId181" Type="http://schemas.openxmlformats.org/officeDocument/2006/relationships/hyperlink" Target="file:///D:\ost\Roboty_wyk\d060401.htm" TargetMode="External"/><Relationship Id="rId216" Type="http://schemas.openxmlformats.org/officeDocument/2006/relationships/image" Target="media/image34.png"/><Relationship Id="rId237" Type="http://schemas.openxmlformats.org/officeDocument/2006/relationships/hyperlink" Target="file:///D:\ost\Elementy_ulic\d080101_02.htm" TargetMode="External"/><Relationship Id="rId258" Type="http://schemas.openxmlformats.org/officeDocument/2006/relationships/hyperlink" Target="file:///D:\ost\Elementy_ulic\d080301.htm" TargetMode="External"/><Relationship Id="rId279" Type="http://schemas.openxmlformats.org/officeDocument/2006/relationships/hyperlink" Target="file:///D:\ost\Elementy_ulic\d080500.htm" TargetMode="External"/><Relationship Id="rId22" Type="http://schemas.openxmlformats.org/officeDocument/2006/relationships/hyperlink" Target="file:///D:\ost\d010000.htm" TargetMode="External"/><Relationship Id="rId43" Type="http://schemas.openxmlformats.org/officeDocument/2006/relationships/hyperlink" Target="file:///D:\ost\d020000.htm" TargetMode="External"/><Relationship Id="rId64" Type="http://schemas.openxmlformats.org/officeDocument/2006/relationships/hyperlink" Target="file:///D:\ost\Odwodnienie\d030101.htm" TargetMode="External"/><Relationship Id="rId118" Type="http://schemas.openxmlformats.org/officeDocument/2006/relationships/image" Target="media/image9.png"/><Relationship Id="rId139" Type="http://schemas.openxmlformats.org/officeDocument/2006/relationships/hyperlink" Target="file:///D:\ost\uzup\d050323a.htm" TargetMode="External"/><Relationship Id="rId85" Type="http://schemas.openxmlformats.org/officeDocument/2006/relationships/hyperlink" Target="file:///D:\ost\Podbudowy\d040400_040403.htm" TargetMode="External"/><Relationship Id="rId150" Type="http://schemas.openxmlformats.org/officeDocument/2006/relationships/image" Target="media/image19.png"/><Relationship Id="rId171" Type="http://schemas.openxmlformats.org/officeDocument/2006/relationships/hyperlink" Target="file:///D:\ost\Nawierzchnie\d050308_050310.htm" TargetMode="External"/><Relationship Id="rId192" Type="http://schemas.openxmlformats.org/officeDocument/2006/relationships/hyperlink" Target="file:///D:\ost\Roboty_wyk\d060301.htm" TargetMode="External"/><Relationship Id="rId206" Type="http://schemas.openxmlformats.org/officeDocument/2006/relationships/hyperlink" Target="file:///D:\ost\uzup\d080701a.htm" TargetMode="External"/><Relationship Id="rId227" Type="http://schemas.openxmlformats.org/officeDocument/2006/relationships/image" Target="media/image45.png"/><Relationship Id="rId248" Type="http://schemas.openxmlformats.org/officeDocument/2006/relationships/image" Target="media/image55.png"/><Relationship Id="rId269" Type="http://schemas.openxmlformats.org/officeDocument/2006/relationships/hyperlink" Target="file:///D:\ost\Elementy_ulic\d080500.htm" TargetMode="External"/><Relationship Id="rId12" Type="http://schemas.openxmlformats.org/officeDocument/2006/relationships/hyperlink" Target="file:///D:\ost\d010000.htm" TargetMode="External"/><Relationship Id="rId33" Type="http://schemas.openxmlformats.org/officeDocument/2006/relationships/hyperlink" Target="file:///D:\ost\d010000.htm" TargetMode="External"/><Relationship Id="rId108" Type="http://schemas.openxmlformats.org/officeDocument/2006/relationships/hyperlink" Target="file:///D:\ost\Nawierzchnie\d050305.htm" TargetMode="External"/><Relationship Id="rId129" Type="http://schemas.openxmlformats.org/officeDocument/2006/relationships/hyperlink" Target="file:///D:\ost\Podbudowy\d040101_040301.htm" TargetMode="External"/><Relationship Id="rId280" Type="http://schemas.openxmlformats.org/officeDocument/2006/relationships/fontTable" Target="fontTable.xml"/><Relationship Id="rId54" Type="http://schemas.openxmlformats.org/officeDocument/2006/relationships/hyperlink" Target="file:///D:\ost\d020000.htm" TargetMode="External"/><Relationship Id="rId75" Type="http://schemas.openxmlformats.org/officeDocument/2006/relationships/hyperlink" Target="file:///D:\ost\Podbudowy\d040101_040301.htm" TargetMode="External"/><Relationship Id="rId96" Type="http://schemas.openxmlformats.org/officeDocument/2006/relationships/hyperlink" Target="file:///D:\ost\Podbudowy\d040400_040403.htm" TargetMode="External"/><Relationship Id="rId140" Type="http://schemas.openxmlformats.org/officeDocument/2006/relationships/hyperlink" Target="file:///D:\ost\uzup\d050323a.htm" TargetMode="External"/><Relationship Id="rId161" Type="http://schemas.openxmlformats.org/officeDocument/2006/relationships/image" Target="media/image30.png"/><Relationship Id="rId182" Type="http://schemas.openxmlformats.org/officeDocument/2006/relationships/hyperlink" Target="file:///D:\ost\Roboty_wyk\d060401.htm" TargetMode="External"/><Relationship Id="rId217" Type="http://schemas.openxmlformats.org/officeDocument/2006/relationships/image" Target="media/image35.png"/><Relationship Id="rId6" Type="http://schemas.openxmlformats.org/officeDocument/2006/relationships/webSettings" Target="webSettings.xml"/><Relationship Id="rId238" Type="http://schemas.openxmlformats.org/officeDocument/2006/relationships/hyperlink" Target="file:///D:\ost\Elementy_ulic\d080101_02.htm" TargetMode="External"/><Relationship Id="rId259" Type="http://schemas.openxmlformats.org/officeDocument/2006/relationships/image" Target="media/image56.png"/><Relationship Id="rId23" Type="http://schemas.openxmlformats.org/officeDocument/2006/relationships/hyperlink" Target="file:///D:\ost\d010000.htm" TargetMode="External"/><Relationship Id="rId119" Type="http://schemas.openxmlformats.org/officeDocument/2006/relationships/image" Target="media/image10.png"/><Relationship Id="rId270" Type="http://schemas.openxmlformats.org/officeDocument/2006/relationships/hyperlink" Target="file:///D:\ost\Elementy_ulic\d080500.htm" TargetMode="External"/><Relationship Id="rId44" Type="http://schemas.openxmlformats.org/officeDocument/2006/relationships/hyperlink" Target="file:///D:\ost\d020000.htm" TargetMode="External"/><Relationship Id="rId65" Type="http://schemas.openxmlformats.org/officeDocument/2006/relationships/hyperlink" Target="file:///D:\ost\Odwodnienie\d030101.htm" TargetMode="External"/><Relationship Id="rId86" Type="http://schemas.openxmlformats.org/officeDocument/2006/relationships/hyperlink" Target="file:///D:\ost\Podbudowy\d040400_040403.htm" TargetMode="External"/><Relationship Id="rId130" Type="http://schemas.openxmlformats.org/officeDocument/2006/relationships/hyperlink" Target="file:///D:\ost\Podbudowy\d040101_040301.htm" TargetMode="External"/><Relationship Id="rId151" Type="http://schemas.openxmlformats.org/officeDocument/2006/relationships/image" Target="media/image20.png"/><Relationship Id="rId172" Type="http://schemas.openxmlformats.org/officeDocument/2006/relationships/hyperlink" Target="file:///D:\ost\Nawierzchnie\d050308_050310.htm" TargetMode="External"/><Relationship Id="rId193" Type="http://schemas.openxmlformats.org/officeDocument/2006/relationships/hyperlink" Target="file:///D:\ost\Roboty_wyk\d060301.htm" TargetMode="External"/><Relationship Id="rId202" Type="http://schemas.openxmlformats.org/officeDocument/2006/relationships/hyperlink" Target="file:///D:\ost\Urz_bezp_ruchu\d070201.htm" TargetMode="External"/><Relationship Id="rId207" Type="http://schemas.openxmlformats.org/officeDocument/2006/relationships/hyperlink" Target="file:///D:\ost\uzup\d080701a.htm" TargetMode="External"/><Relationship Id="rId223" Type="http://schemas.openxmlformats.org/officeDocument/2006/relationships/image" Target="media/image41.png"/><Relationship Id="rId228" Type="http://schemas.openxmlformats.org/officeDocument/2006/relationships/image" Target="media/image46.png"/><Relationship Id="rId244" Type="http://schemas.openxmlformats.org/officeDocument/2006/relationships/hyperlink" Target="file:///D:\ost\Elementy_ulic\d080101_02.htm" TargetMode="External"/><Relationship Id="rId249" Type="http://schemas.openxmlformats.org/officeDocument/2006/relationships/hyperlink" Target="file:///D:\ost\Elementy_ulic\d080301.htm" TargetMode="External"/><Relationship Id="rId13" Type="http://schemas.openxmlformats.org/officeDocument/2006/relationships/hyperlink" Target="file:///D:\ost\d010000.htm" TargetMode="External"/><Relationship Id="rId18" Type="http://schemas.openxmlformats.org/officeDocument/2006/relationships/hyperlink" Target="file:///D:\ost\d010000.htm" TargetMode="External"/><Relationship Id="rId39" Type="http://schemas.openxmlformats.org/officeDocument/2006/relationships/hyperlink" Target="file:///D:\ost\d020000.htm" TargetMode="External"/><Relationship Id="rId109" Type="http://schemas.openxmlformats.org/officeDocument/2006/relationships/hyperlink" Target="file:///D:\ost\Nawierzchnie\d050305.htm" TargetMode="External"/><Relationship Id="rId260" Type="http://schemas.openxmlformats.org/officeDocument/2006/relationships/hyperlink" Target="file:///D:\ost\Elementy_ulic\d080500.htm" TargetMode="External"/><Relationship Id="rId265" Type="http://schemas.openxmlformats.org/officeDocument/2006/relationships/hyperlink" Target="file:///D:\ost\Elementy_ulic\d080500.htm" TargetMode="External"/><Relationship Id="rId281" Type="http://schemas.openxmlformats.org/officeDocument/2006/relationships/theme" Target="theme/theme1.xml"/><Relationship Id="rId34" Type="http://schemas.openxmlformats.org/officeDocument/2006/relationships/hyperlink" Target="file:///D:\ost\d010000.htm" TargetMode="External"/><Relationship Id="rId50" Type="http://schemas.openxmlformats.org/officeDocument/2006/relationships/hyperlink" Target="file:///D:\ost\d020000.htm" TargetMode="External"/><Relationship Id="rId55" Type="http://schemas.openxmlformats.org/officeDocument/2006/relationships/hyperlink" Target="file:///D:\ost\d020000.htm" TargetMode="External"/><Relationship Id="rId76" Type="http://schemas.openxmlformats.org/officeDocument/2006/relationships/hyperlink" Target="file:///D:\ost\Podbudowy\d040101_040301.htm" TargetMode="External"/><Relationship Id="rId97" Type="http://schemas.openxmlformats.org/officeDocument/2006/relationships/hyperlink" Target="file:///D:\ost\Podbudowy\d040400_040403.htm" TargetMode="External"/><Relationship Id="rId104" Type="http://schemas.openxmlformats.org/officeDocument/2006/relationships/hyperlink" Target="file:///D:\ost\Nawierzchnie\d050305.htm" TargetMode="External"/><Relationship Id="rId120" Type="http://schemas.openxmlformats.org/officeDocument/2006/relationships/image" Target="media/image11.png"/><Relationship Id="rId125" Type="http://schemas.openxmlformats.org/officeDocument/2006/relationships/image" Target="media/image16.wmf"/><Relationship Id="rId141" Type="http://schemas.openxmlformats.org/officeDocument/2006/relationships/hyperlink" Target="file:///D:\ost\uzup\d050323a.htm" TargetMode="External"/><Relationship Id="rId146" Type="http://schemas.openxmlformats.org/officeDocument/2006/relationships/hyperlink" Target="file:///D:\ost\uzup\d050323a.htm" TargetMode="External"/><Relationship Id="rId167" Type="http://schemas.openxmlformats.org/officeDocument/2006/relationships/hyperlink" Target="file:///D:\ost\Nawierzchnie\d050308_050310.htm" TargetMode="External"/><Relationship Id="rId188" Type="http://schemas.openxmlformats.org/officeDocument/2006/relationships/hyperlink" Target="file:///D:\ost\Roboty_wyk\d060301.htm" TargetMode="External"/><Relationship Id="rId7" Type="http://schemas.openxmlformats.org/officeDocument/2006/relationships/hyperlink" Target="file:///D:\ost\d010000.htm" TargetMode="External"/><Relationship Id="rId71" Type="http://schemas.openxmlformats.org/officeDocument/2006/relationships/image" Target="media/image3.png"/><Relationship Id="rId92" Type="http://schemas.openxmlformats.org/officeDocument/2006/relationships/hyperlink" Target="file:///D:\ost\Podbudowy\d040400_040403.htm" TargetMode="External"/><Relationship Id="rId162" Type="http://schemas.openxmlformats.org/officeDocument/2006/relationships/image" Target="media/image31.png"/><Relationship Id="rId183" Type="http://schemas.openxmlformats.org/officeDocument/2006/relationships/hyperlink" Target="file:///D:\ost\Roboty_wyk\d060401.htm" TargetMode="External"/><Relationship Id="rId213" Type="http://schemas.openxmlformats.org/officeDocument/2006/relationships/hyperlink" Target="file:///D:\ost\uzup\d080701a.htm" TargetMode="External"/><Relationship Id="rId218" Type="http://schemas.openxmlformats.org/officeDocument/2006/relationships/image" Target="media/image36.png"/><Relationship Id="rId234" Type="http://schemas.openxmlformats.org/officeDocument/2006/relationships/image" Target="media/image51.png"/><Relationship Id="rId239" Type="http://schemas.openxmlformats.org/officeDocument/2006/relationships/hyperlink" Target="file:///D:\ost\Elementy_ulic\d080101_02.htm" TargetMode="External"/><Relationship Id="rId2" Type="http://schemas.openxmlformats.org/officeDocument/2006/relationships/numbering" Target="numbering.xml"/><Relationship Id="rId29" Type="http://schemas.openxmlformats.org/officeDocument/2006/relationships/hyperlink" Target="file:///D:\ost\d010000.htm" TargetMode="External"/><Relationship Id="rId250" Type="http://schemas.openxmlformats.org/officeDocument/2006/relationships/hyperlink" Target="file:///D:\ost\Elementy_ulic\d080301.htm" TargetMode="External"/><Relationship Id="rId255" Type="http://schemas.openxmlformats.org/officeDocument/2006/relationships/hyperlink" Target="file:///D:\ost\Elementy_ulic\d080301.htm" TargetMode="External"/><Relationship Id="rId271" Type="http://schemas.openxmlformats.org/officeDocument/2006/relationships/hyperlink" Target="file:///D:\ost\Elementy_ulic\d080500.htm" TargetMode="External"/><Relationship Id="rId276" Type="http://schemas.openxmlformats.org/officeDocument/2006/relationships/hyperlink" Target="file:///D:\ost\Elementy_ulic\d080500.htm" TargetMode="External"/><Relationship Id="rId24" Type="http://schemas.openxmlformats.org/officeDocument/2006/relationships/hyperlink" Target="file:///D:\ost\d010000.htm" TargetMode="External"/><Relationship Id="rId40" Type="http://schemas.openxmlformats.org/officeDocument/2006/relationships/hyperlink" Target="file:///D:\ost\d020000.htm" TargetMode="External"/><Relationship Id="rId45" Type="http://schemas.openxmlformats.org/officeDocument/2006/relationships/hyperlink" Target="file:///D:\ost\d020000.htm" TargetMode="External"/><Relationship Id="rId66" Type="http://schemas.openxmlformats.org/officeDocument/2006/relationships/hyperlink" Target="file:///D:\ost\Odwodnienie\d030101.htm" TargetMode="External"/><Relationship Id="rId87" Type="http://schemas.openxmlformats.org/officeDocument/2006/relationships/hyperlink" Target="file:///D:\ost\Podbudowy\d040400_040403.htm" TargetMode="External"/><Relationship Id="rId110" Type="http://schemas.openxmlformats.org/officeDocument/2006/relationships/hyperlink" Target="file:///D:\ost\Nawierzchnie\d050305.htm" TargetMode="External"/><Relationship Id="rId115" Type="http://schemas.openxmlformats.org/officeDocument/2006/relationships/image" Target="media/image6.png"/><Relationship Id="rId131" Type="http://schemas.openxmlformats.org/officeDocument/2006/relationships/hyperlink" Target="file:///D:\ost\Podbudowy\d040101_040301.htm" TargetMode="External"/><Relationship Id="rId136" Type="http://schemas.openxmlformats.org/officeDocument/2006/relationships/hyperlink" Target="file:///D:\ost\Podbudowy\d040101_040301.htm" TargetMode="External"/><Relationship Id="rId157" Type="http://schemas.openxmlformats.org/officeDocument/2006/relationships/image" Target="media/image26.png"/><Relationship Id="rId178" Type="http://schemas.openxmlformats.org/officeDocument/2006/relationships/hyperlink" Target="file:///D:\ost\Roboty_wyk\d060401.htm" TargetMode="External"/><Relationship Id="rId61" Type="http://schemas.openxmlformats.org/officeDocument/2006/relationships/hyperlink" Target="file:///D:\ost\Odwodnienie\d030101.htm" TargetMode="External"/><Relationship Id="rId82" Type="http://schemas.openxmlformats.org/officeDocument/2006/relationships/hyperlink" Target="file:///D:\ost\Podbudowy\d040400_040403.htm" TargetMode="External"/><Relationship Id="rId152" Type="http://schemas.openxmlformats.org/officeDocument/2006/relationships/image" Target="media/image21.png"/><Relationship Id="rId173" Type="http://schemas.openxmlformats.org/officeDocument/2006/relationships/image" Target="media/image32.png"/><Relationship Id="rId194" Type="http://schemas.openxmlformats.org/officeDocument/2006/relationships/hyperlink" Target="file:///D:\ost\Urz_bezp_ruchu\d070201.htm" TargetMode="External"/><Relationship Id="rId199" Type="http://schemas.openxmlformats.org/officeDocument/2006/relationships/hyperlink" Target="file:///D:\ost\Urz_bezp_ruchu\d070201.htm" TargetMode="External"/><Relationship Id="rId203" Type="http://schemas.openxmlformats.org/officeDocument/2006/relationships/hyperlink" Target="file:///D:\ost\Urz_bezp_ruchu\d070201.htm" TargetMode="External"/><Relationship Id="rId208" Type="http://schemas.openxmlformats.org/officeDocument/2006/relationships/hyperlink" Target="file:///D:\ost\uzup\d080701a.htm" TargetMode="External"/><Relationship Id="rId229" Type="http://schemas.openxmlformats.org/officeDocument/2006/relationships/image" Target="media/image47.png"/><Relationship Id="rId19" Type="http://schemas.openxmlformats.org/officeDocument/2006/relationships/hyperlink" Target="file:///D:\ost\d010000.htm" TargetMode="External"/><Relationship Id="rId224" Type="http://schemas.openxmlformats.org/officeDocument/2006/relationships/image" Target="media/image42.png"/><Relationship Id="rId240" Type="http://schemas.openxmlformats.org/officeDocument/2006/relationships/hyperlink" Target="file:///D:\ost\Elementy_ulic\d080101_02.htm" TargetMode="External"/><Relationship Id="rId245" Type="http://schemas.openxmlformats.org/officeDocument/2006/relationships/hyperlink" Target="file:///D:\ost\Elementy_ulic\d080101_02.htm" TargetMode="External"/><Relationship Id="rId261" Type="http://schemas.openxmlformats.org/officeDocument/2006/relationships/hyperlink" Target="file:///D:\ost\Elementy_ulic\d080500.htm" TargetMode="External"/><Relationship Id="rId266" Type="http://schemas.openxmlformats.org/officeDocument/2006/relationships/hyperlink" Target="file:///D:\ost\Elementy_ulic\d080500.htm" TargetMode="External"/><Relationship Id="rId14" Type="http://schemas.openxmlformats.org/officeDocument/2006/relationships/hyperlink" Target="file:///D:\ost\d010000.htm" TargetMode="External"/><Relationship Id="rId30" Type="http://schemas.openxmlformats.org/officeDocument/2006/relationships/hyperlink" Target="file:///D:\ost\d010000.htm" TargetMode="External"/><Relationship Id="rId35" Type="http://schemas.openxmlformats.org/officeDocument/2006/relationships/hyperlink" Target="file:///D:\ost\d010000.htm" TargetMode="External"/><Relationship Id="rId56" Type="http://schemas.openxmlformats.org/officeDocument/2006/relationships/hyperlink" Target="file:///D:\ost\d020000.htm" TargetMode="External"/><Relationship Id="rId77" Type="http://schemas.openxmlformats.org/officeDocument/2006/relationships/hyperlink" Target="file:///D:\ost\Podbudowy\d040101_040301.htm" TargetMode="External"/><Relationship Id="rId100" Type="http://schemas.openxmlformats.org/officeDocument/2006/relationships/hyperlink" Target="file:///D:\ost\Podbudowy\d040400_040403.htm" TargetMode="External"/><Relationship Id="rId105" Type="http://schemas.openxmlformats.org/officeDocument/2006/relationships/hyperlink" Target="file:///D:\ost\Nawierzchnie\d050305.htm" TargetMode="External"/><Relationship Id="rId126" Type="http://schemas.openxmlformats.org/officeDocument/2006/relationships/oleObject" Target="embeddings/oleObject4.bin"/><Relationship Id="rId147" Type="http://schemas.openxmlformats.org/officeDocument/2006/relationships/hyperlink" Target="file:///D:\ost\uzup\d050323a.htm" TargetMode="External"/><Relationship Id="rId168" Type="http://schemas.openxmlformats.org/officeDocument/2006/relationships/hyperlink" Target="file:///D:\ost\Nawierzchnie\d050308_050310.htm" TargetMode="External"/><Relationship Id="rId8" Type="http://schemas.openxmlformats.org/officeDocument/2006/relationships/hyperlink" Target="file:///D:\ost\d010000.htm" TargetMode="External"/><Relationship Id="rId51" Type="http://schemas.openxmlformats.org/officeDocument/2006/relationships/hyperlink" Target="file:///D:\ost\d020000.htm" TargetMode="External"/><Relationship Id="rId72" Type="http://schemas.openxmlformats.org/officeDocument/2006/relationships/hyperlink" Target="file:///D:\ost\Podbudowy\d040101_040301.htm" TargetMode="External"/><Relationship Id="rId93" Type="http://schemas.openxmlformats.org/officeDocument/2006/relationships/hyperlink" Target="file:///D:\ost\Podbudowy\d040400_040403.htm" TargetMode="External"/><Relationship Id="rId98" Type="http://schemas.openxmlformats.org/officeDocument/2006/relationships/hyperlink" Target="file:///D:\ost\Podbudowy\d040400_040403.htm" TargetMode="External"/><Relationship Id="rId121" Type="http://schemas.openxmlformats.org/officeDocument/2006/relationships/image" Target="media/image12.png"/><Relationship Id="rId142" Type="http://schemas.openxmlformats.org/officeDocument/2006/relationships/hyperlink" Target="file:///D:\ost\uzup\d050323a.htm" TargetMode="External"/><Relationship Id="rId163" Type="http://schemas.openxmlformats.org/officeDocument/2006/relationships/hyperlink" Target="file:///D:\ost\Nawierzchnie\d050308_050310.htm" TargetMode="External"/><Relationship Id="rId184" Type="http://schemas.openxmlformats.org/officeDocument/2006/relationships/hyperlink" Target="file:///D:\ost\Roboty_wyk\d060301.htm" TargetMode="External"/><Relationship Id="rId189" Type="http://schemas.openxmlformats.org/officeDocument/2006/relationships/hyperlink" Target="file:///D:\ost\Roboty_wyk\d060301.htm" TargetMode="External"/><Relationship Id="rId219" Type="http://schemas.openxmlformats.org/officeDocument/2006/relationships/image" Target="media/image37.png"/><Relationship Id="rId3" Type="http://schemas.openxmlformats.org/officeDocument/2006/relationships/styles" Target="styles.xml"/><Relationship Id="rId214" Type="http://schemas.openxmlformats.org/officeDocument/2006/relationships/hyperlink" Target="file:///D:\ost\uzup\d080701a.htm" TargetMode="External"/><Relationship Id="rId230" Type="http://schemas.openxmlformats.org/officeDocument/2006/relationships/image" Target="media/image48.wmf"/><Relationship Id="rId235" Type="http://schemas.openxmlformats.org/officeDocument/2006/relationships/image" Target="media/image52.png"/><Relationship Id="rId251" Type="http://schemas.openxmlformats.org/officeDocument/2006/relationships/hyperlink" Target="file:///D:\ost\Elementy_ulic\d080301.htm" TargetMode="External"/><Relationship Id="rId256" Type="http://schemas.openxmlformats.org/officeDocument/2006/relationships/hyperlink" Target="file:///D:\ost\Elementy_ulic\d080301.htm" TargetMode="External"/><Relationship Id="rId277" Type="http://schemas.openxmlformats.org/officeDocument/2006/relationships/hyperlink" Target="file:///D:\ost\Elementy_ulic\d080500.htm" TargetMode="External"/><Relationship Id="rId25" Type="http://schemas.openxmlformats.org/officeDocument/2006/relationships/hyperlink" Target="file:///D:\ost\d010000.htm" TargetMode="External"/><Relationship Id="rId46" Type="http://schemas.openxmlformats.org/officeDocument/2006/relationships/hyperlink" Target="file:///D:\ost\d020000.htm" TargetMode="External"/><Relationship Id="rId67" Type="http://schemas.openxmlformats.org/officeDocument/2006/relationships/hyperlink" Target="file:///D:\ost\Odwodnienie\d030101.htm" TargetMode="External"/><Relationship Id="rId116" Type="http://schemas.openxmlformats.org/officeDocument/2006/relationships/image" Target="media/image7.png"/><Relationship Id="rId137" Type="http://schemas.openxmlformats.org/officeDocument/2006/relationships/hyperlink" Target="file:///D:\ost\uzup\d050323a.htm" TargetMode="External"/><Relationship Id="rId158" Type="http://schemas.openxmlformats.org/officeDocument/2006/relationships/image" Target="media/image27.png"/><Relationship Id="rId272" Type="http://schemas.openxmlformats.org/officeDocument/2006/relationships/hyperlink" Target="file:///D:\ost\Elementy_ulic\d080500.htm" TargetMode="External"/><Relationship Id="rId20" Type="http://schemas.openxmlformats.org/officeDocument/2006/relationships/hyperlink" Target="file:///D:\ost\d010000.htm" TargetMode="External"/><Relationship Id="rId41" Type="http://schemas.openxmlformats.org/officeDocument/2006/relationships/hyperlink" Target="file:///D:\ost\d020000.htm" TargetMode="External"/><Relationship Id="rId62" Type="http://schemas.openxmlformats.org/officeDocument/2006/relationships/hyperlink" Target="file:///D:\ost\Odwodnienie\d030101.htm" TargetMode="External"/><Relationship Id="rId83" Type="http://schemas.openxmlformats.org/officeDocument/2006/relationships/hyperlink" Target="file:///D:\ost\Podbudowy\d040400_040403.htm" TargetMode="External"/><Relationship Id="rId88" Type="http://schemas.openxmlformats.org/officeDocument/2006/relationships/hyperlink" Target="file:///D:\ost\Podbudowy\d040400_040403.htm" TargetMode="External"/><Relationship Id="rId111" Type="http://schemas.openxmlformats.org/officeDocument/2006/relationships/hyperlink" Target="file:///D:\ost\Nawierzchnie\d050305.htm" TargetMode="External"/><Relationship Id="rId132" Type="http://schemas.openxmlformats.org/officeDocument/2006/relationships/hyperlink" Target="file:///D:\ost\Podbudowy\d040101_040301.htm" TargetMode="External"/><Relationship Id="rId153" Type="http://schemas.openxmlformats.org/officeDocument/2006/relationships/image" Target="media/image22.png"/><Relationship Id="rId174" Type="http://schemas.openxmlformats.org/officeDocument/2006/relationships/hyperlink" Target="file:///D:\ost\Roboty_wyk\d060401.htm" TargetMode="External"/><Relationship Id="rId179" Type="http://schemas.openxmlformats.org/officeDocument/2006/relationships/hyperlink" Target="file:///D:\ost\Roboty_wyk\d060401.htm" TargetMode="External"/><Relationship Id="rId195" Type="http://schemas.openxmlformats.org/officeDocument/2006/relationships/hyperlink" Target="file:///D:\ost\Urz_bezp_ruchu\d070201.htm" TargetMode="External"/><Relationship Id="rId209" Type="http://schemas.openxmlformats.org/officeDocument/2006/relationships/hyperlink" Target="file:///D:\ost\uzup\d080701a.htm" TargetMode="External"/><Relationship Id="rId190" Type="http://schemas.openxmlformats.org/officeDocument/2006/relationships/hyperlink" Target="file:///D:\ost\Roboty_wyk\d060301.htm" TargetMode="External"/><Relationship Id="rId204" Type="http://schemas.openxmlformats.org/officeDocument/2006/relationships/hyperlink" Target="file:///D:\ost\uzup\d080701a.htm" TargetMode="External"/><Relationship Id="rId220" Type="http://schemas.openxmlformats.org/officeDocument/2006/relationships/image" Target="media/image38.png"/><Relationship Id="rId225" Type="http://schemas.openxmlformats.org/officeDocument/2006/relationships/image" Target="media/image43.png"/><Relationship Id="rId241" Type="http://schemas.openxmlformats.org/officeDocument/2006/relationships/hyperlink" Target="file:///D:\ost\Elementy_ulic\d080101_02.htm" TargetMode="External"/><Relationship Id="rId246" Type="http://schemas.openxmlformats.org/officeDocument/2006/relationships/image" Target="media/image53.png"/><Relationship Id="rId267" Type="http://schemas.openxmlformats.org/officeDocument/2006/relationships/hyperlink" Target="file:///D:\ost\Elementy_ulic\d080500.htm" TargetMode="External"/><Relationship Id="rId15" Type="http://schemas.openxmlformats.org/officeDocument/2006/relationships/hyperlink" Target="file:///D:\ost\d010000.htm" TargetMode="External"/><Relationship Id="rId36" Type="http://schemas.openxmlformats.org/officeDocument/2006/relationships/hyperlink" Target="file:///D:\ost\d010000.htm" TargetMode="External"/><Relationship Id="rId57" Type="http://schemas.openxmlformats.org/officeDocument/2006/relationships/image" Target="media/image1.wmf"/><Relationship Id="rId106" Type="http://schemas.openxmlformats.org/officeDocument/2006/relationships/hyperlink" Target="file:///D:\ost\Nawierzchnie\d050305.htm" TargetMode="External"/><Relationship Id="rId127" Type="http://schemas.openxmlformats.org/officeDocument/2006/relationships/hyperlink" Target="file:///D:\ost\Podbudowy\d040101_040301.htm" TargetMode="External"/><Relationship Id="rId262" Type="http://schemas.openxmlformats.org/officeDocument/2006/relationships/hyperlink" Target="file:///D:\ost\Elementy_ulic\d080500.htm" TargetMode="External"/><Relationship Id="rId10" Type="http://schemas.openxmlformats.org/officeDocument/2006/relationships/hyperlink" Target="file:///D:\ost\d010000.htm" TargetMode="External"/><Relationship Id="rId31" Type="http://schemas.openxmlformats.org/officeDocument/2006/relationships/hyperlink" Target="file:///D:\ost\d010000.htm" TargetMode="External"/><Relationship Id="rId52" Type="http://schemas.openxmlformats.org/officeDocument/2006/relationships/hyperlink" Target="file:///D:\ost\d020000.htm" TargetMode="External"/><Relationship Id="rId73" Type="http://schemas.openxmlformats.org/officeDocument/2006/relationships/hyperlink" Target="file:///D:\ost\Podbudowy\d040101_040301.htm" TargetMode="External"/><Relationship Id="rId78" Type="http://schemas.openxmlformats.org/officeDocument/2006/relationships/hyperlink" Target="file:///D:\ost\Podbudowy\d040101_040301.htm" TargetMode="External"/><Relationship Id="rId94" Type="http://schemas.openxmlformats.org/officeDocument/2006/relationships/hyperlink" Target="file:///D:\ost\Podbudowy\d040400_040403.htm" TargetMode="External"/><Relationship Id="rId99" Type="http://schemas.openxmlformats.org/officeDocument/2006/relationships/hyperlink" Target="file:///D:\ost\Podbudowy\d040400_040403.htm" TargetMode="External"/><Relationship Id="rId101" Type="http://schemas.openxmlformats.org/officeDocument/2006/relationships/hyperlink" Target="file:///D:\ost\Podbudowy\d040400_040403.htm" TargetMode="External"/><Relationship Id="rId122" Type="http://schemas.openxmlformats.org/officeDocument/2006/relationships/image" Target="media/image13.png"/><Relationship Id="rId143" Type="http://schemas.openxmlformats.org/officeDocument/2006/relationships/hyperlink" Target="file:///D:\ost\uzup\d050323a.htm" TargetMode="External"/><Relationship Id="rId148" Type="http://schemas.openxmlformats.org/officeDocument/2006/relationships/image" Target="media/image17.png"/><Relationship Id="rId164" Type="http://schemas.openxmlformats.org/officeDocument/2006/relationships/hyperlink" Target="file:///D:\ost\Nawierzchnie\d050308_050310.htm" TargetMode="External"/><Relationship Id="rId169" Type="http://schemas.openxmlformats.org/officeDocument/2006/relationships/hyperlink" Target="file:///D:\ost\Nawierzchnie\d050308_050310.htm" TargetMode="External"/><Relationship Id="rId185" Type="http://schemas.openxmlformats.org/officeDocument/2006/relationships/hyperlink" Target="file:///D:\ost\Roboty_wyk\d060301.htm" TargetMode="External"/><Relationship Id="rId4" Type="http://schemas.microsoft.com/office/2007/relationships/stylesWithEffects" Target="stylesWithEffects.xml"/><Relationship Id="rId9" Type="http://schemas.openxmlformats.org/officeDocument/2006/relationships/hyperlink" Target="file:///D:\ost\d010000.htm" TargetMode="External"/><Relationship Id="rId180" Type="http://schemas.openxmlformats.org/officeDocument/2006/relationships/hyperlink" Target="file:///D:\ost\Roboty_wyk\d060401.htm" TargetMode="External"/><Relationship Id="rId210" Type="http://schemas.openxmlformats.org/officeDocument/2006/relationships/hyperlink" Target="file:///D:\ost\uzup\d080701a.htm" TargetMode="External"/><Relationship Id="rId215" Type="http://schemas.openxmlformats.org/officeDocument/2006/relationships/image" Target="media/image33.png"/><Relationship Id="rId236" Type="http://schemas.openxmlformats.org/officeDocument/2006/relationships/hyperlink" Target="file:///D:\ost\Elementy_ulic\d080101_02.htm" TargetMode="External"/><Relationship Id="rId257" Type="http://schemas.openxmlformats.org/officeDocument/2006/relationships/hyperlink" Target="file:///D:\ost\Elementy_ulic\d080301.htm" TargetMode="External"/><Relationship Id="rId278" Type="http://schemas.openxmlformats.org/officeDocument/2006/relationships/hyperlink" Target="file:///D:\ost\Elementy_ulic\d080500.htm" TargetMode="External"/><Relationship Id="rId26" Type="http://schemas.openxmlformats.org/officeDocument/2006/relationships/hyperlink" Target="file:///D:\ost\d010000.htm" TargetMode="External"/><Relationship Id="rId231" Type="http://schemas.openxmlformats.org/officeDocument/2006/relationships/oleObject" Target="embeddings/oleObject5.bin"/><Relationship Id="rId252" Type="http://schemas.openxmlformats.org/officeDocument/2006/relationships/hyperlink" Target="file:///D:\ost\Elementy_ulic\d080301.htm" TargetMode="External"/><Relationship Id="rId273" Type="http://schemas.openxmlformats.org/officeDocument/2006/relationships/hyperlink" Target="file:///D:\ost\Elementy_ulic\d080500.htm" TargetMode="External"/><Relationship Id="rId47" Type="http://schemas.openxmlformats.org/officeDocument/2006/relationships/hyperlink" Target="file:///D:\ost\d020000.htm" TargetMode="External"/><Relationship Id="rId68" Type="http://schemas.openxmlformats.org/officeDocument/2006/relationships/hyperlink" Target="file:///D:\ost\Odwodnienie\d030101.htm" TargetMode="External"/><Relationship Id="rId89" Type="http://schemas.openxmlformats.org/officeDocument/2006/relationships/hyperlink" Target="file:///D:\ost\Podbudowy\d040400_040403.htm" TargetMode="External"/><Relationship Id="rId112" Type="http://schemas.openxmlformats.org/officeDocument/2006/relationships/image" Target="media/image4.wmf"/><Relationship Id="rId133" Type="http://schemas.openxmlformats.org/officeDocument/2006/relationships/hyperlink" Target="file:///D:\ost\Podbudowy\d040101_040301.htm" TargetMode="External"/><Relationship Id="rId154" Type="http://schemas.openxmlformats.org/officeDocument/2006/relationships/image" Target="media/image23.png"/><Relationship Id="rId175" Type="http://schemas.openxmlformats.org/officeDocument/2006/relationships/hyperlink" Target="file:///D:\ost\Roboty_wyk\d060401.htm" TargetMode="External"/><Relationship Id="rId196" Type="http://schemas.openxmlformats.org/officeDocument/2006/relationships/hyperlink" Target="file:///D:\ost\Urz_bezp_ruchu\d070201.htm" TargetMode="External"/><Relationship Id="rId200" Type="http://schemas.openxmlformats.org/officeDocument/2006/relationships/hyperlink" Target="file:///D:\ost\Urz_bezp_ruchu\d070201.htm" TargetMode="External"/><Relationship Id="rId16" Type="http://schemas.openxmlformats.org/officeDocument/2006/relationships/hyperlink" Target="file:///D:\ost\d010000.htm" TargetMode="External"/><Relationship Id="rId221" Type="http://schemas.openxmlformats.org/officeDocument/2006/relationships/image" Target="media/image39.png"/><Relationship Id="rId242" Type="http://schemas.openxmlformats.org/officeDocument/2006/relationships/hyperlink" Target="file:///D:\ost\Elementy_ulic\d080101_02.htm" TargetMode="External"/><Relationship Id="rId263" Type="http://schemas.openxmlformats.org/officeDocument/2006/relationships/hyperlink" Target="file:///D:\ost\Elementy_ulic\d080500.htm" TargetMode="External"/><Relationship Id="rId37" Type="http://schemas.openxmlformats.org/officeDocument/2006/relationships/hyperlink" Target="file:///D:\ost\d020000.htm" TargetMode="External"/><Relationship Id="rId58" Type="http://schemas.openxmlformats.org/officeDocument/2006/relationships/oleObject" Target="embeddings/oleObject1.bin"/><Relationship Id="rId79" Type="http://schemas.openxmlformats.org/officeDocument/2006/relationships/hyperlink" Target="file:///D:\ost\Podbudowy\d040101_040301.htm" TargetMode="External"/><Relationship Id="rId102" Type="http://schemas.openxmlformats.org/officeDocument/2006/relationships/hyperlink" Target="file:///D:\ost\Nawierzchnie\d050305.htm" TargetMode="External"/><Relationship Id="rId123" Type="http://schemas.openxmlformats.org/officeDocument/2006/relationships/image" Target="media/image14.png"/><Relationship Id="rId144" Type="http://schemas.openxmlformats.org/officeDocument/2006/relationships/hyperlink" Target="file:///D:\ost\uzup\d050323a.htm" TargetMode="External"/><Relationship Id="rId90" Type="http://schemas.openxmlformats.org/officeDocument/2006/relationships/hyperlink" Target="file:///D:\ost\Podbudowy\d040400_040403.htm" TargetMode="External"/><Relationship Id="rId165" Type="http://schemas.openxmlformats.org/officeDocument/2006/relationships/hyperlink" Target="file:///D:\ost\Nawierzchnie\d050308_050310.htm" TargetMode="External"/><Relationship Id="rId186" Type="http://schemas.openxmlformats.org/officeDocument/2006/relationships/hyperlink" Target="file:///D:\ost\Roboty_wyk\d060301.htm" TargetMode="External"/><Relationship Id="rId211" Type="http://schemas.openxmlformats.org/officeDocument/2006/relationships/hyperlink" Target="file:///D:\ost\uzup\d080701a.htm" TargetMode="External"/><Relationship Id="rId232" Type="http://schemas.openxmlformats.org/officeDocument/2006/relationships/image" Target="media/image49.png"/><Relationship Id="rId253" Type="http://schemas.openxmlformats.org/officeDocument/2006/relationships/hyperlink" Target="file:///D:\ost\Elementy_ulic\d080301.htm" TargetMode="External"/><Relationship Id="rId274" Type="http://schemas.openxmlformats.org/officeDocument/2006/relationships/hyperlink" Target="file:///D:\ost\Elementy_ulic\d080500.htm" TargetMode="External"/><Relationship Id="rId27" Type="http://schemas.openxmlformats.org/officeDocument/2006/relationships/hyperlink" Target="file:///D:\ost\d010000.htm" TargetMode="External"/><Relationship Id="rId48" Type="http://schemas.openxmlformats.org/officeDocument/2006/relationships/hyperlink" Target="file:///D:\ost\d020000.htm" TargetMode="External"/><Relationship Id="rId69" Type="http://schemas.openxmlformats.org/officeDocument/2006/relationships/hyperlink" Target="file:///D:\ost\Odwodnienie\d030101.htm" TargetMode="External"/><Relationship Id="rId113" Type="http://schemas.openxmlformats.org/officeDocument/2006/relationships/oleObject" Target="embeddings/oleObject3.bin"/><Relationship Id="rId134" Type="http://schemas.openxmlformats.org/officeDocument/2006/relationships/hyperlink" Target="file:///D:\ost\Podbudowy\d040101_040301.htm" TargetMode="External"/><Relationship Id="rId80" Type="http://schemas.openxmlformats.org/officeDocument/2006/relationships/hyperlink" Target="file:///D:\ost\Podbudowy\d040101_040301.htm" TargetMode="External"/><Relationship Id="rId155" Type="http://schemas.openxmlformats.org/officeDocument/2006/relationships/image" Target="media/image24.png"/><Relationship Id="rId176" Type="http://schemas.openxmlformats.org/officeDocument/2006/relationships/hyperlink" Target="file:///D:\ost\Roboty_wyk\d060401.htm" TargetMode="External"/><Relationship Id="rId197" Type="http://schemas.openxmlformats.org/officeDocument/2006/relationships/hyperlink" Target="file:///D:\ost\Urz_bezp_ruchu\d070201.htm" TargetMode="External"/><Relationship Id="rId201" Type="http://schemas.openxmlformats.org/officeDocument/2006/relationships/hyperlink" Target="file:///D:\ost\Urz_bezp_ruchu\d070201.htm" TargetMode="External"/><Relationship Id="rId222" Type="http://schemas.openxmlformats.org/officeDocument/2006/relationships/image" Target="media/image40.png"/><Relationship Id="rId243" Type="http://schemas.openxmlformats.org/officeDocument/2006/relationships/hyperlink" Target="file:///D:\ost\Elementy_ulic\d080101_02.htm" TargetMode="External"/><Relationship Id="rId264" Type="http://schemas.openxmlformats.org/officeDocument/2006/relationships/hyperlink" Target="file:///D:\ost\Elementy_ulic\d080500.htm" TargetMode="External"/><Relationship Id="rId17" Type="http://schemas.openxmlformats.org/officeDocument/2006/relationships/hyperlink" Target="file:///D:\ost\d010000.htm" TargetMode="External"/><Relationship Id="rId38" Type="http://schemas.openxmlformats.org/officeDocument/2006/relationships/hyperlink" Target="file:///D:\ost\d020000.htm" TargetMode="External"/><Relationship Id="rId59" Type="http://schemas.openxmlformats.org/officeDocument/2006/relationships/image" Target="media/image2.wmf"/><Relationship Id="rId103" Type="http://schemas.openxmlformats.org/officeDocument/2006/relationships/hyperlink" Target="file:///D:\ost\Nawierzchnie\d050305.htm" TargetMode="External"/><Relationship Id="rId124" Type="http://schemas.openxmlformats.org/officeDocument/2006/relationships/image" Target="media/image15.png"/><Relationship Id="rId70" Type="http://schemas.openxmlformats.org/officeDocument/2006/relationships/hyperlink" Target="file:///D:\ost\Odwodnienie\d030101.htm" TargetMode="External"/><Relationship Id="rId91" Type="http://schemas.openxmlformats.org/officeDocument/2006/relationships/hyperlink" Target="file:///D:\ost\Podbudowy\d040400_040403.htm" TargetMode="External"/><Relationship Id="rId145" Type="http://schemas.openxmlformats.org/officeDocument/2006/relationships/hyperlink" Target="file:///D:\ost\uzup\d050323a.htm" TargetMode="External"/><Relationship Id="rId166" Type="http://schemas.openxmlformats.org/officeDocument/2006/relationships/hyperlink" Target="file:///D:\ost\Nawierzchnie\d050308_050310.htm" TargetMode="External"/><Relationship Id="rId187" Type="http://schemas.openxmlformats.org/officeDocument/2006/relationships/hyperlink" Target="file:///D:\ost\Roboty_wyk\d060301.htm" TargetMode="External"/><Relationship Id="rId1" Type="http://schemas.openxmlformats.org/officeDocument/2006/relationships/customXml" Target="../customXml/item1.xml"/><Relationship Id="rId212" Type="http://schemas.openxmlformats.org/officeDocument/2006/relationships/hyperlink" Target="file:///D:\ost\uzup\d080701a.htm" TargetMode="External"/><Relationship Id="rId233" Type="http://schemas.openxmlformats.org/officeDocument/2006/relationships/image" Target="media/image50.png"/><Relationship Id="rId254" Type="http://schemas.openxmlformats.org/officeDocument/2006/relationships/hyperlink" Target="file:///D:\ost\Elementy_ulic\d080301.htm" TargetMode="External"/><Relationship Id="rId28" Type="http://schemas.openxmlformats.org/officeDocument/2006/relationships/hyperlink" Target="file:///D:\ost\d010000.htm" TargetMode="External"/><Relationship Id="rId49" Type="http://schemas.openxmlformats.org/officeDocument/2006/relationships/hyperlink" Target="file:///D:\ost\d020000.htm" TargetMode="External"/><Relationship Id="rId114" Type="http://schemas.openxmlformats.org/officeDocument/2006/relationships/image" Target="media/image5.png"/><Relationship Id="rId275" Type="http://schemas.openxmlformats.org/officeDocument/2006/relationships/hyperlink" Target="file:///D:\ost\Elementy_ulic\d080500.htm" TargetMode="External"/><Relationship Id="rId60" Type="http://schemas.openxmlformats.org/officeDocument/2006/relationships/oleObject" Target="embeddings/oleObject2.bin"/><Relationship Id="rId81" Type="http://schemas.openxmlformats.org/officeDocument/2006/relationships/hyperlink" Target="file:///D:\ost\Podbudowy\d040101_040301.htm" TargetMode="External"/><Relationship Id="rId135" Type="http://schemas.openxmlformats.org/officeDocument/2006/relationships/hyperlink" Target="file:///D:\ost\Podbudowy\d040101_040301.htm" TargetMode="External"/><Relationship Id="rId156" Type="http://schemas.openxmlformats.org/officeDocument/2006/relationships/image" Target="media/image25.png"/><Relationship Id="rId177" Type="http://schemas.openxmlformats.org/officeDocument/2006/relationships/hyperlink" Target="file:///D:\ost\Roboty_wyk\d060401.htm" TargetMode="External"/><Relationship Id="rId198" Type="http://schemas.openxmlformats.org/officeDocument/2006/relationships/hyperlink" Target="file:///D:\ost\Urz_bezp_ruchu\d070201.ht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023F55-FECE-489D-8325-99660FB75D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161</Pages>
  <Words>60902</Words>
  <Characters>365415</Characters>
  <Application>Microsoft Office Word</Application>
  <DocSecurity>0</DocSecurity>
  <Lines>3045</Lines>
  <Paragraphs>850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425467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MonikaP</dc:creator>
  <cp:keywords/>
  <dc:description/>
  <cp:lastModifiedBy>MonikaP</cp:lastModifiedBy>
  <cp:revision>19</cp:revision>
  <dcterms:created xsi:type="dcterms:W3CDTF">2014-05-15T05:29:00Z</dcterms:created>
  <dcterms:modified xsi:type="dcterms:W3CDTF">2015-03-13T10:47:00Z</dcterms:modified>
</cp:coreProperties>
</file>